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54B8" w14:textId="0BDC0468" w:rsidR="001A6D86" w:rsidRPr="00FF193A" w:rsidRDefault="00A626E7" w:rsidP="009861A1">
      <w:pPr>
        <w:spacing w:after="0" w:line="240" w:lineRule="auto"/>
        <w:ind w:firstLine="540"/>
        <w:jc w:val="center"/>
        <w:rPr>
          <w:rFonts w:ascii="Sylfaen" w:hAnsi="Sylfaen"/>
          <w:sz w:val="20"/>
          <w:szCs w:val="20"/>
        </w:rPr>
      </w:pPr>
      <w:r w:rsidRPr="008B0C2B">
        <w:rPr>
          <w:rFonts w:ascii="Sylfaen" w:hAnsi="Sylfaen" w:cs="Sylfae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C9683A">
        <w:rPr>
          <w:rFonts w:ascii="Sylfaen" w:hAnsi="Sylfaen" w:cs="Sylfaen"/>
          <w:b/>
          <w:sz w:val="20"/>
          <w:szCs w:val="20"/>
        </w:rPr>
        <w:t xml:space="preserve">                 </w:t>
      </w:r>
      <w:r w:rsidRPr="008B0C2B">
        <w:rPr>
          <w:rFonts w:ascii="Sylfaen" w:hAnsi="Sylfaen" w:cs="Sylfaen"/>
          <w:sz w:val="20"/>
          <w:szCs w:val="20"/>
          <w:lang w:val="hy-AM"/>
        </w:rPr>
        <w:t xml:space="preserve">Գործ թիվ </w:t>
      </w:r>
      <w:r w:rsidR="002A7D89">
        <w:rPr>
          <w:rFonts w:ascii="Sylfaen" w:hAnsi="Sylfaen" w:cs="Sylfaen"/>
          <w:sz w:val="20"/>
          <w:szCs w:val="20"/>
          <w:lang w:val="hy-AM"/>
        </w:rPr>
        <w:t>Վ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Դ/</w:t>
      </w:r>
      <w:r w:rsidR="002B7EFB">
        <w:rPr>
          <w:rFonts w:ascii="Sylfaen" w:hAnsi="Sylfaen" w:cs="Sylfaen"/>
          <w:sz w:val="20"/>
          <w:szCs w:val="20"/>
        </w:rPr>
        <w:t>1</w:t>
      </w:r>
      <w:r w:rsidR="002A7D89">
        <w:rPr>
          <w:rFonts w:ascii="Sylfaen" w:hAnsi="Sylfaen" w:cs="Sylfaen"/>
          <w:sz w:val="20"/>
          <w:szCs w:val="20"/>
        </w:rPr>
        <w:t>6560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/0</w:t>
      </w:r>
      <w:r w:rsidR="002A7D89">
        <w:rPr>
          <w:rFonts w:ascii="Sylfaen" w:hAnsi="Sylfaen" w:cs="Sylfaen"/>
          <w:sz w:val="20"/>
          <w:szCs w:val="20"/>
          <w:lang w:val="hy-AM"/>
        </w:rPr>
        <w:t>5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/</w:t>
      </w:r>
      <w:r w:rsidR="00366712">
        <w:rPr>
          <w:rFonts w:ascii="Sylfaen" w:hAnsi="Sylfaen" w:cs="Sylfaen"/>
          <w:sz w:val="20"/>
          <w:szCs w:val="20"/>
          <w:lang w:val="hy-AM"/>
        </w:rPr>
        <w:t>2</w:t>
      </w:r>
      <w:r w:rsidR="002A7D89">
        <w:rPr>
          <w:rFonts w:ascii="Sylfaen" w:hAnsi="Sylfaen" w:cs="Sylfaen"/>
          <w:sz w:val="20"/>
          <w:szCs w:val="20"/>
        </w:rPr>
        <w:t>4</w:t>
      </w:r>
    </w:p>
    <w:p w14:paraId="522E1B17" w14:textId="77777777" w:rsidR="001A6D86" w:rsidRPr="008B0C2B" w:rsidRDefault="001A6D86" w:rsidP="009861A1">
      <w:pPr>
        <w:spacing w:after="0" w:line="240" w:lineRule="auto"/>
        <w:ind w:firstLine="540"/>
        <w:jc w:val="center"/>
        <w:rPr>
          <w:rFonts w:ascii="Sylfaen" w:hAnsi="Sylfaen" w:cs="Arial Armenian"/>
          <w:b/>
          <w:sz w:val="20"/>
          <w:szCs w:val="20"/>
        </w:rPr>
      </w:pPr>
      <w:r w:rsidRPr="008B0C2B">
        <w:rPr>
          <w:rFonts w:ascii="Sylfaen" w:hAnsi="Sylfaen"/>
          <w:noProof/>
          <w:sz w:val="20"/>
          <w:szCs w:val="20"/>
        </w:rPr>
        <w:drawing>
          <wp:inline distT="0" distB="0" distL="0" distR="0" wp14:anchorId="745770BB" wp14:editId="598C9B3C">
            <wp:extent cx="839470" cy="751840"/>
            <wp:effectExtent l="0" t="0" r="0" b="0"/>
            <wp:docPr id="1" name="Picture 1" descr="GERB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321F" w14:textId="77777777" w:rsidR="00640EB1" w:rsidRPr="008B0C2B" w:rsidRDefault="00640EB1" w:rsidP="009861A1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8B0C2B">
        <w:rPr>
          <w:rFonts w:ascii="Sylfaen" w:hAnsi="Sylfaen" w:cs="Sylfaen"/>
          <w:sz w:val="20"/>
          <w:szCs w:val="20"/>
          <w:lang w:val="hy-AM"/>
        </w:rPr>
        <w:t xml:space="preserve">   ՀԱՅԱՍՏԱՆԻ ՀԱՆՐԱՊԵՏՈՒԹՅՈՒՆ</w:t>
      </w:r>
    </w:p>
    <w:p w14:paraId="19D1F164" w14:textId="77777777" w:rsidR="009861A1" w:rsidRDefault="00640EB1" w:rsidP="009861A1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8B0C2B">
        <w:rPr>
          <w:rFonts w:ascii="Sylfaen" w:hAnsi="Sylfaen" w:cs="Sylfaen"/>
          <w:sz w:val="20"/>
          <w:szCs w:val="20"/>
          <w:lang w:val="hy-AM"/>
        </w:rPr>
        <w:t xml:space="preserve">ԵՐԵՎԱՆ  ՔԱՂԱՔԻ </w:t>
      </w:r>
      <w:r w:rsidR="009861A1" w:rsidRPr="009861A1">
        <w:rPr>
          <w:rFonts w:ascii="Sylfaen" w:hAnsi="Sylfaen" w:cs="Sylfaen"/>
          <w:sz w:val="20"/>
          <w:szCs w:val="20"/>
          <w:lang w:val="hy-AM"/>
        </w:rPr>
        <w:t xml:space="preserve"> ԱՌԱՋԻՆ ԱՏՅԱՆԻ </w:t>
      </w:r>
      <w:r w:rsidRPr="008B0C2B">
        <w:rPr>
          <w:rFonts w:ascii="Sylfaen" w:hAnsi="Sylfaen" w:cs="Sylfaen"/>
          <w:sz w:val="20"/>
          <w:szCs w:val="20"/>
          <w:lang w:val="hy-AM"/>
        </w:rPr>
        <w:t xml:space="preserve"> ԸՆԴՀԱՆՈՒՐ  ԻՐԱՎԱՍՈՒԹՅԱՆ </w:t>
      </w:r>
    </w:p>
    <w:p w14:paraId="13D9B744" w14:textId="30B48EAB" w:rsidR="00640EB1" w:rsidRPr="008B0C2B" w:rsidRDefault="009861A1" w:rsidP="009861A1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9861A1">
        <w:rPr>
          <w:rFonts w:ascii="Sylfaen" w:hAnsi="Sylfaen" w:cs="Sylfaen"/>
          <w:sz w:val="20"/>
          <w:szCs w:val="20"/>
          <w:lang w:val="hy-AM"/>
        </w:rPr>
        <w:t xml:space="preserve">ՔԱՂԱՔԱՑԻԱԿԱՆ 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 xml:space="preserve">ԴԱՏԱՐԱՆ </w:t>
      </w:r>
    </w:p>
    <w:p w14:paraId="225863AD" w14:textId="77777777" w:rsidR="00640EB1" w:rsidRPr="008B0C2B" w:rsidRDefault="00640EB1" w:rsidP="009861A1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8B0C2B">
        <w:rPr>
          <w:rFonts w:ascii="Sylfaen" w:hAnsi="Sylfaen" w:cs="Sylfaen"/>
          <w:sz w:val="20"/>
          <w:szCs w:val="20"/>
          <w:lang w:val="hy-AM"/>
        </w:rPr>
        <w:t xml:space="preserve"> </w:t>
      </w:r>
    </w:p>
    <w:p w14:paraId="33F4B1A0" w14:textId="40B57EBF" w:rsidR="001A6D86" w:rsidRPr="008B0C2B" w:rsidRDefault="00133910" w:rsidP="009861A1">
      <w:pPr>
        <w:spacing w:after="0" w:line="240" w:lineRule="auto"/>
        <w:ind w:firstLine="540"/>
        <w:rPr>
          <w:rFonts w:ascii="Sylfaen" w:hAnsi="Sylfaen" w:cs="Sylfaen"/>
          <w:sz w:val="20"/>
          <w:szCs w:val="20"/>
          <w:lang w:val="hy-AM"/>
        </w:rPr>
      </w:pPr>
      <w:r w:rsidRPr="009861A1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</w:t>
      </w:r>
      <w:r w:rsidR="005C5F81" w:rsidRPr="009861A1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64CC9" w:rsidRPr="009861A1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>Ո Ր Ո Շ ՈՒ Մ</w:t>
      </w:r>
    </w:p>
    <w:p w14:paraId="68E97B81" w14:textId="7CAE02FF" w:rsidR="00593A61" w:rsidRDefault="00C9683A" w:rsidP="009861A1">
      <w:pPr>
        <w:spacing w:after="0" w:line="240" w:lineRule="auto"/>
        <w:ind w:firstLine="540"/>
        <w:jc w:val="center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366712">
        <w:rPr>
          <w:rFonts w:ascii="Sylfaen" w:hAnsi="Sylfaen" w:cs="Sylfaen"/>
          <w:sz w:val="20"/>
          <w:szCs w:val="20"/>
          <w:lang w:val="hy-AM"/>
        </w:rPr>
        <w:t xml:space="preserve">Հայցի 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>առարկայի</w:t>
      </w:r>
      <w:r w:rsidR="009861A1" w:rsidRPr="009861A1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564CC9" w:rsidRPr="00593A61">
        <w:rPr>
          <w:rFonts w:ascii="Sylfaen" w:hAnsi="Sylfaen" w:cs="Sylfaen"/>
          <w:sz w:val="20"/>
          <w:szCs w:val="20"/>
          <w:lang w:val="hy-AM"/>
        </w:rPr>
        <w:t>հիմք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>ի</w:t>
      </w:r>
      <w:r w:rsidR="00564CC9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93959">
        <w:rPr>
          <w:rFonts w:ascii="Sylfaen" w:hAnsi="Sylfaen" w:cs="Sylfaen"/>
          <w:sz w:val="20"/>
          <w:szCs w:val="20"/>
          <w:lang w:val="hy-AM"/>
        </w:rPr>
        <w:t xml:space="preserve"> փոփոխությունը թույլատրելու</w:t>
      </w:r>
      <w:r>
        <w:rPr>
          <w:rFonts w:ascii="Sylfaen" w:hAnsi="Sylfaen" w:cs="Sylfaen"/>
          <w:sz w:val="20"/>
          <w:szCs w:val="20"/>
          <w:lang w:val="hy-AM"/>
        </w:rPr>
        <w:t xml:space="preserve">, նոր պատասխանող ներգրավելու </w:t>
      </w:r>
      <w:r w:rsidR="0019395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33910" w:rsidRPr="008B0C2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</w:p>
    <w:p w14:paraId="44593FF6" w14:textId="77F3A003" w:rsidR="00193959" w:rsidRDefault="009861A1" w:rsidP="009861A1">
      <w:pPr>
        <w:spacing w:after="0" w:line="240" w:lineRule="auto"/>
        <w:ind w:firstLine="540"/>
        <w:jc w:val="center"/>
        <w:rPr>
          <w:rFonts w:ascii="Sylfaen" w:hAnsi="Sylfaen" w:cs="Sylfaen"/>
          <w:sz w:val="20"/>
          <w:szCs w:val="20"/>
          <w:lang w:val="hy-AM"/>
        </w:rPr>
      </w:pPr>
      <w:r w:rsidRPr="006E155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133910" w:rsidRPr="008B0C2B">
        <w:rPr>
          <w:rFonts w:ascii="Sylfaen" w:hAnsi="Sylfaen" w:cs="Sylfaen"/>
          <w:sz w:val="20"/>
          <w:szCs w:val="20"/>
          <w:lang w:val="hy-AM"/>
        </w:rPr>
        <w:t>վերաբերյալ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A61" w:rsidRPr="008B0C2B">
        <w:rPr>
          <w:rFonts w:ascii="Sylfaen" w:hAnsi="Sylfaen" w:cs="Sylfaen"/>
          <w:sz w:val="20"/>
          <w:szCs w:val="20"/>
          <w:lang w:val="hy-AM"/>
        </w:rPr>
        <w:t>միջնորդություն</w:t>
      </w:r>
      <w:r w:rsidR="00C9683A">
        <w:rPr>
          <w:rFonts w:ascii="Sylfaen" w:hAnsi="Sylfaen" w:cs="Sylfaen"/>
          <w:sz w:val="20"/>
          <w:szCs w:val="20"/>
          <w:lang w:val="hy-AM"/>
        </w:rPr>
        <w:t>ներ</w:t>
      </w:r>
      <w:r w:rsidR="00593A61" w:rsidRPr="008B0C2B">
        <w:rPr>
          <w:rFonts w:ascii="Sylfaen" w:hAnsi="Sylfaen" w:cs="Sylfaen"/>
          <w:sz w:val="20"/>
          <w:szCs w:val="20"/>
          <w:lang w:val="hy-AM"/>
        </w:rPr>
        <w:t>ը  քննարկելու  մասին</w:t>
      </w:r>
    </w:p>
    <w:p w14:paraId="4D4F0F6E" w14:textId="7975CB2C" w:rsidR="001A6D86" w:rsidRPr="008B0C2B" w:rsidRDefault="00133910" w:rsidP="009861A1">
      <w:pPr>
        <w:spacing w:after="0" w:line="240" w:lineRule="auto"/>
        <w:ind w:firstLine="540"/>
        <w:jc w:val="center"/>
        <w:rPr>
          <w:rFonts w:ascii="Sylfaen" w:hAnsi="Sylfaen" w:cs="Sylfaen"/>
          <w:sz w:val="20"/>
          <w:szCs w:val="20"/>
          <w:lang w:val="hy-AM"/>
        </w:rPr>
      </w:pPr>
      <w:r w:rsidRPr="008B0C2B">
        <w:rPr>
          <w:rFonts w:ascii="Sylfaen" w:hAnsi="Sylfaen" w:cs="Sylfaen"/>
          <w:sz w:val="20"/>
          <w:szCs w:val="20"/>
          <w:lang w:val="hy-AM"/>
        </w:rPr>
        <w:t xml:space="preserve"> </w:t>
      </w:r>
    </w:p>
    <w:p w14:paraId="1337FF65" w14:textId="77777777" w:rsidR="001A6D86" w:rsidRPr="008B0C2B" w:rsidRDefault="001A6D86" w:rsidP="009861A1">
      <w:pPr>
        <w:spacing w:after="0" w:line="240" w:lineRule="auto"/>
        <w:ind w:firstLine="540"/>
        <w:jc w:val="center"/>
        <w:rPr>
          <w:rFonts w:ascii="Sylfaen" w:hAnsi="Sylfaen" w:cs="Sylfaen"/>
          <w:sz w:val="20"/>
          <w:szCs w:val="20"/>
          <w:lang w:val="hy-AM"/>
        </w:rPr>
      </w:pPr>
    </w:p>
    <w:p w14:paraId="5687C038" w14:textId="5FFC9B8F" w:rsidR="00FF193A" w:rsidRDefault="00C9683A" w:rsidP="009861A1">
      <w:pPr>
        <w:spacing w:after="0" w:line="240" w:lineRule="auto"/>
        <w:ind w:firstLine="540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>20</w:t>
      </w:r>
      <w:r w:rsidR="00347DC0" w:rsidRPr="00347DC0">
        <w:rPr>
          <w:rFonts w:ascii="Sylfaen" w:hAnsi="Sylfaen" w:cs="Sylfaen"/>
          <w:sz w:val="20"/>
          <w:szCs w:val="20"/>
          <w:lang w:val="hy-AM"/>
        </w:rPr>
        <w:t>2</w:t>
      </w:r>
      <w:r w:rsidR="00EB406A">
        <w:rPr>
          <w:rFonts w:ascii="Sylfaen" w:hAnsi="Sylfaen" w:cs="Sylfaen"/>
          <w:sz w:val="20"/>
          <w:szCs w:val="20"/>
          <w:lang w:val="hy-AM"/>
        </w:rPr>
        <w:t>5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 xml:space="preserve">թվականի  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>մա</w:t>
      </w:r>
      <w:r w:rsidR="002A7D89">
        <w:rPr>
          <w:rFonts w:ascii="Sylfaen" w:hAnsi="Sylfaen" w:cs="Sylfaen"/>
          <w:sz w:val="20"/>
          <w:szCs w:val="20"/>
          <w:lang w:val="hy-AM"/>
        </w:rPr>
        <w:t>րտի 24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 xml:space="preserve">-ին   </w:t>
      </w:r>
      <w:r w:rsidR="001722D1" w:rsidRPr="008B0C2B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 xml:space="preserve">                                        </w:t>
      </w:r>
      <w:r w:rsidR="008B0C2B">
        <w:rPr>
          <w:rFonts w:ascii="Sylfaen" w:hAnsi="Sylfaen" w:cs="Sylfaen"/>
          <w:sz w:val="20"/>
          <w:szCs w:val="20"/>
          <w:lang w:val="hy-AM"/>
        </w:rPr>
        <w:t xml:space="preserve">                         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66712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2A7D89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D9658B" w:rsidRPr="00D9658B">
        <w:rPr>
          <w:rFonts w:ascii="Sylfaen" w:hAnsi="Sylfaen" w:cs="Sylfaen"/>
          <w:sz w:val="20"/>
          <w:szCs w:val="20"/>
          <w:lang w:val="hy-AM"/>
        </w:rPr>
        <w:t xml:space="preserve">    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 xml:space="preserve"> Երևան</w:t>
      </w:r>
      <w:r w:rsidR="00640EB1" w:rsidRPr="008B0C2B">
        <w:rPr>
          <w:rFonts w:ascii="Sylfaen" w:hAnsi="Sylfaen" w:cs="Sylfaen"/>
          <w:sz w:val="20"/>
          <w:szCs w:val="20"/>
          <w:lang w:val="hy-AM"/>
        </w:rPr>
        <w:t xml:space="preserve"> քաղաքում</w:t>
      </w:r>
    </w:p>
    <w:p w14:paraId="562A038C" w14:textId="77777777" w:rsidR="002A7D89" w:rsidRDefault="002A7D89" w:rsidP="009861A1">
      <w:pPr>
        <w:spacing w:after="0" w:line="240" w:lineRule="auto"/>
        <w:ind w:firstLine="540"/>
        <w:rPr>
          <w:rFonts w:ascii="Sylfaen" w:hAnsi="Sylfaen" w:cs="Sylfaen"/>
          <w:sz w:val="20"/>
          <w:szCs w:val="20"/>
          <w:lang w:val="hy-AM"/>
        </w:rPr>
      </w:pPr>
    </w:p>
    <w:p w14:paraId="6B821F74" w14:textId="42A298B9" w:rsidR="001A6D86" w:rsidRPr="00FF193A" w:rsidRDefault="00FF193A" w:rsidP="00843579">
      <w:pPr>
        <w:spacing w:after="0" w:line="240" w:lineRule="auto"/>
        <w:ind w:left="1080" w:firstLine="810"/>
        <w:jc w:val="both"/>
        <w:rPr>
          <w:rFonts w:ascii="Sylfaen" w:hAnsi="Sylfaen" w:cs="Sylfaen"/>
          <w:sz w:val="20"/>
          <w:szCs w:val="20"/>
          <w:lang w:val="hy-AM"/>
        </w:rPr>
      </w:pPr>
      <w:r w:rsidRPr="00FF193A">
        <w:rPr>
          <w:rFonts w:ascii="Sylfaen" w:hAnsi="Sylfaen" w:cs="Sylfaen"/>
          <w:sz w:val="20"/>
          <w:szCs w:val="20"/>
          <w:lang w:val="hy-AM"/>
        </w:rPr>
        <w:t xml:space="preserve">  Երևան քաղաքի </w:t>
      </w:r>
      <w:r w:rsidR="009861A1" w:rsidRPr="009861A1">
        <w:rPr>
          <w:rFonts w:ascii="Sylfaen" w:hAnsi="Sylfaen" w:cs="Sylfaen"/>
          <w:sz w:val="20"/>
          <w:szCs w:val="20"/>
          <w:lang w:val="hy-AM"/>
        </w:rPr>
        <w:t xml:space="preserve">առաջին ատյանի </w:t>
      </w:r>
      <w:r w:rsidRPr="00FF193A">
        <w:rPr>
          <w:rFonts w:ascii="Sylfaen" w:hAnsi="Sylfaen" w:cs="Sylfaen"/>
          <w:sz w:val="20"/>
          <w:szCs w:val="20"/>
          <w:lang w:val="hy-AM"/>
        </w:rPr>
        <w:t xml:space="preserve">ընդհանուր իրավասության </w:t>
      </w:r>
      <w:r w:rsidR="009861A1" w:rsidRPr="009861A1">
        <w:rPr>
          <w:rFonts w:ascii="Sylfaen" w:hAnsi="Sylfaen" w:cs="Sylfaen"/>
          <w:sz w:val="20"/>
          <w:szCs w:val="20"/>
          <w:lang w:val="hy-AM"/>
        </w:rPr>
        <w:t xml:space="preserve">քաղաքացիական </w:t>
      </w:r>
      <w:r w:rsidRPr="00FF193A">
        <w:rPr>
          <w:rFonts w:ascii="Sylfaen" w:hAnsi="Sylfaen" w:cs="Sylfaen"/>
          <w:sz w:val="20"/>
          <w:szCs w:val="20"/>
          <w:lang w:val="hy-AM"/>
        </w:rPr>
        <w:t>դատարանի  դատավոր Ն. Ավետիսյանս</w:t>
      </w:r>
      <w:r w:rsidR="00843579">
        <w:rPr>
          <w:rFonts w:ascii="Sylfaen" w:hAnsi="Sylfaen" w:cs="Sylfaen"/>
          <w:sz w:val="20"/>
          <w:szCs w:val="20"/>
          <w:lang w:val="hy-AM"/>
        </w:rPr>
        <w:t>,</w:t>
      </w:r>
      <w:r w:rsidRPr="00FF193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47DC0" w:rsidRPr="00FF193A">
        <w:rPr>
          <w:rFonts w:ascii="Sylfaen" w:hAnsi="Sylfaen" w:cs="Sylfaen"/>
          <w:sz w:val="20"/>
          <w:szCs w:val="20"/>
          <w:lang w:val="hy-AM"/>
        </w:rPr>
        <w:t xml:space="preserve">քննարկելով </w:t>
      </w:r>
      <w:r w:rsidRPr="00FF193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A7D89" w:rsidRPr="002A7D89">
        <w:rPr>
          <w:rFonts w:ascii="Sylfaen" w:hAnsi="Sylfaen" w:cs="Sylfaen"/>
          <w:sz w:val="20"/>
          <w:szCs w:val="20"/>
          <w:lang w:val="hy-AM"/>
        </w:rPr>
        <w:t xml:space="preserve">«ԱԳՐՈՏԵԽ ՈՒՆԻՎԵՐՍԱԼ» սահմանափակ պատասխանատվությամբ ընկերության 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 xml:space="preserve">ներկայացուցչի </w:t>
      </w:r>
      <w:r w:rsidR="00347DC0" w:rsidRPr="00FF193A">
        <w:rPr>
          <w:rFonts w:ascii="Sylfaen" w:hAnsi="Sylfaen" w:cs="Sylfaen"/>
          <w:sz w:val="20"/>
          <w:szCs w:val="20"/>
          <w:lang w:val="hy-AM"/>
        </w:rPr>
        <w:t xml:space="preserve">միջնորդությունը՝  </w:t>
      </w:r>
      <w:r w:rsidR="001C2ADF" w:rsidRPr="00FF193A">
        <w:rPr>
          <w:rFonts w:ascii="Sylfaen" w:hAnsi="Sylfaen" w:cs="Sylfaen"/>
          <w:sz w:val="20"/>
          <w:szCs w:val="20"/>
          <w:lang w:val="hy-AM"/>
        </w:rPr>
        <w:t>հայցի</w:t>
      </w:r>
      <w:r w:rsidR="00366712" w:rsidRPr="00FF193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>առարկայի</w:t>
      </w:r>
      <w:r w:rsidR="009861A1" w:rsidRPr="009861A1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D9658B" w:rsidRPr="00D9658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A61" w:rsidRPr="00593A61">
        <w:rPr>
          <w:rFonts w:ascii="Sylfaen" w:hAnsi="Sylfaen" w:cs="Sylfaen"/>
          <w:sz w:val="20"/>
          <w:szCs w:val="20"/>
          <w:lang w:val="hy-AM"/>
        </w:rPr>
        <w:t xml:space="preserve">հիմքի </w:t>
      </w:r>
      <w:r w:rsidR="00593A61">
        <w:rPr>
          <w:rFonts w:ascii="Sylfaen" w:hAnsi="Sylfaen" w:cs="Sylfaen"/>
          <w:sz w:val="20"/>
          <w:szCs w:val="20"/>
          <w:lang w:val="hy-AM"/>
        </w:rPr>
        <w:t xml:space="preserve"> փոփոխությունը թույլատրելու </w:t>
      </w:r>
      <w:r w:rsidR="009861A1"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C2ADF" w:rsidRPr="00FF193A">
        <w:rPr>
          <w:rFonts w:ascii="Sylfaen" w:hAnsi="Sylfaen" w:cs="Sylfaen"/>
          <w:sz w:val="20"/>
          <w:szCs w:val="20"/>
          <w:lang w:val="hy-AM"/>
        </w:rPr>
        <w:t>մասին.</w:t>
      </w:r>
      <w:r w:rsidR="001A6D86" w:rsidRPr="00FF193A">
        <w:rPr>
          <w:rFonts w:ascii="Sylfaen" w:hAnsi="Sylfaen" w:cs="Sylfaen"/>
          <w:sz w:val="20"/>
          <w:szCs w:val="20"/>
          <w:lang w:val="hy-AM"/>
        </w:rPr>
        <w:t xml:space="preserve"> </w:t>
      </w:r>
    </w:p>
    <w:p w14:paraId="79FD9C6C" w14:textId="77777777" w:rsidR="001A6D86" w:rsidRPr="008B0C2B" w:rsidRDefault="001A6D86" w:rsidP="00843579">
      <w:pPr>
        <w:pStyle w:val="BodyText"/>
        <w:tabs>
          <w:tab w:val="left" w:pos="720"/>
        </w:tabs>
        <w:spacing w:after="0" w:line="240" w:lineRule="auto"/>
        <w:ind w:left="1080" w:firstLine="810"/>
        <w:jc w:val="center"/>
        <w:rPr>
          <w:rFonts w:ascii="Sylfaen" w:hAnsi="Sylfaen" w:cs="Sylfaen"/>
          <w:sz w:val="20"/>
          <w:szCs w:val="20"/>
          <w:lang w:val="hy-AM"/>
        </w:rPr>
      </w:pPr>
    </w:p>
    <w:p w14:paraId="1166E209" w14:textId="002DF356" w:rsidR="001A6D86" w:rsidRDefault="00393BAE" w:rsidP="00843579">
      <w:pPr>
        <w:pStyle w:val="BodyText"/>
        <w:tabs>
          <w:tab w:val="left" w:pos="720"/>
        </w:tabs>
        <w:spacing w:after="0" w:line="240" w:lineRule="auto"/>
        <w:ind w:left="1080" w:firstLine="810"/>
        <w:jc w:val="both"/>
        <w:rPr>
          <w:rFonts w:ascii="Sylfaen" w:hAnsi="Sylfaen" w:cs="Sylfaen"/>
          <w:sz w:val="20"/>
          <w:szCs w:val="20"/>
          <w:lang w:val="hy-AM"/>
        </w:rPr>
      </w:pPr>
      <w:r w:rsidRPr="008B0C2B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</w:t>
      </w:r>
      <w:r w:rsidR="005C5F81">
        <w:rPr>
          <w:rFonts w:ascii="Sylfaen" w:hAnsi="Sylfaen" w:cs="Sylfaen"/>
          <w:sz w:val="20"/>
          <w:szCs w:val="20"/>
          <w:lang w:val="hy-AM"/>
        </w:rPr>
        <w:t xml:space="preserve">                    </w:t>
      </w:r>
      <w:r w:rsidR="00347DC0" w:rsidRPr="00347DC0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6F0408" w:rsidRPr="006F040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47DC0" w:rsidRPr="00347DC0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Պ</w:t>
      </w:r>
      <w:r w:rsidR="006F0408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Ա</w:t>
      </w:r>
      <w:r w:rsidR="006F0408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Ր</w:t>
      </w:r>
      <w:r w:rsidR="006F0408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Զ</w:t>
      </w:r>
      <w:r w:rsidR="006F0408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Ե</w:t>
      </w:r>
      <w:r w:rsidR="006F0408" w:rsidRPr="00593A6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A6D86" w:rsidRPr="008B0C2B">
        <w:rPr>
          <w:rFonts w:ascii="Sylfaen" w:hAnsi="Sylfaen" w:cs="Sylfaen"/>
          <w:sz w:val="20"/>
          <w:szCs w:val="20"/>
          <w:lang w:val="hy-AM"/>
        </w:rPr>
        <w:t>Ց</w:t>
      </w:r>
    </w:p>
    <w:p w14:paraId="240860AA" w14:textId="77777777" w:rsidR="00347DC0" w:rsidRPr="002A7D89" w:rsidRDefault="00347DC0" w:rsidP="00843579">
      <w:pPr>
        <w:pStyle w:val="BodyText"/>
        <w:tabs>
          <w:tab w:val="left" w:pos="720"/>
        </w:tabs>
        <w:spacing w:after="0" w:line="240" w:lineRule="auto"/>
        <w:ind w:left="1080" w:firstLine="810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616BA343" w14:textId="7F0748A9" w:rsidR="002A7D89" w:rsidRDefault="00347DC0" w:rsidP="00843579">
      <w:pPr>
        <w:spacing w:after="0" w:line="240" w:lineRule="auto"/>
        <w:ind w:left="1080" w:firstLine="810"/>
        <w:jc w:val="both"/>
        <w:rPr>
          <w:rFonts w:ascii="Sylfaen" w:hAnsi="Sylfaen" w:cs="Sylfaen"/>
          <w:sz w:val="20"/>
          <w:szCs w:val="20"/>
          <w:lang w:val="hy-AM"/>
        </w:rPr>
      </w:pPr>
      <w:r w:rsidRPr="002A7D89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2A7D89" w:rsidRPr="002A7D8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A7D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A7D89">
        <w:rPr>
          <w:rFonts w:ascii="Sylfaen" w:hAnsi="Sylfaen" w:cs="Sylfaen"/>
          <w:sz w:val="20"/>
          <w:szCs w:val="20"/>
          <w:lang w:val="hy-AM"/>
        </w:rPr>
        <w:t xml:space="preserve">Երևան քաղաքի ընդհանուր իրավասության դատարանի </w:t>
      </w:r>
      <w:r w:rsidR="00FF193A" w:rsidRPr="002A7D89">
        <w:rPr>
          <w:rFonts w:ascii="Sylfaen" w:hAnsi="Sylfaen" w:cs="Sylfaen"/>
          <w:sz w:val="20"/>
          <w:szCs w:val="20"/>
          <w:lang w:val="hy-AM"/>
        </w:rPr>
        <w:t xml:space="preserve">վարույթում է գտնվում  </w:t>
      </w:r>
      <w:bookmarkStart w:id="0" w:name="_Hlk134092397"/>
      <w:r w:rsidR="002A7D89" w:rsidRPr="002A7D89">
        <w:rPr>
          <w:rFonts w:ascii="Sylfaen" w:hAnsi="Sylfaen" w:cs="Sylfaen"/>
          <w:sz w:val="20"/>
          <w:szCs w:val="20"/>
          <w:lang w:val="hy-AM"/>
        </w:rPr>
        <w:t xml:space="preserve">«ԱԳՐՈՏԵԽ ՈՒՆԻՎԵՐՍԱԼ» սահմանափակ պատասխանատվությամբ ընկերության </w:t>
      </w:r>
      <w:r w:rsidR="00843579">
        <w:rPr>
          <w:rFonts w:ascii="Sylfaen" w:hAnsi="Sylfaen" w:cs="Sylfaen"/>
          <w:sz w:val="20"/>
          <w:szCs w:val="20"/>
          <w:lang w:val="hy-AM"/>
        </w:rPr>
        <w:t xml:space="preserve"> կողմից ներկայացված հայցն </w:t>
      </w:r>
      <w:r w:rsidR="002A7D89" w:rsidRPr="002A7D89">
        <w:rPr>
          <w:rFonts w:ascii="Sylfaen" w:hAnsi="Sylfaen" w:cs="Sylfaen"/>
          <w:sz w:val="20"/>
          <w:szCs w:val="20"/>
          <w:lang w:val="hy-AM"/>
        </w:rPr>
        <w:t>ընդդեմ Հայաստանի Հանրապետության կառավարության՝ 05.12.2024 թվականի «Գնման գործընթաց կազմակերպելու մասին» թիվ 1914-Ա որոշումն անվավեր ճանաչելու պահանջի մասին:</w:t>
      </w:r>
    </w:p>
    <w:p w14:paraId="3C0F01E1" w14:textId="3FA91DCE" w:rsidR="002A7D89" w:rsidRPr="002A7D89" w:rsidRDefault="002A7D89" w:rsidP="00843579">
      <w:pPr>
        <w:spacing w:after="0" w:line="240" w:lineRule="auto"/>
        <w:ind w:left="1080" w:firstLine="810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</w:t>
      </w:r>
      <w:r w:rsidRPr="00774F1A">
        <w:rPr>
          <w:rFonts w:ascii="Sylfaen" w:hAnsi="Sylfaen" w:cs="Sylfaen"/>
          <w:sz w:val="20"/>
          <w:szCs w:val="20"/>
          <w:lang w:val="hy-AM"/>
        </w:rPr>
        <w:t xml:space="preserve">«ԱԳՐՈՏԵԽ ՈՒՆԻՎԵՐՍԱԼ» սահմանափակ պատասխանատվությամբ ընկերության ներկայացուցիչը միջնորդություն է ներկայացրել հայցի հիմքը և առարկան փոփոխելու, նոր պատասխանող ներգրավելու մասին և հայտնել, որ «Գնումների մասին» Հայաստանի հանրապետության օրենքի 2-րդ հոդվածի 1- իև մասի 14-րդ կետով նախատեսված տեղեկագրում (gnumner.minfin.am) և էլեկտրոնային գնումների ARMEPS համակարգում որոնումներ կատարելիս պատահաբար հայտնաբերել են, որ Որոշման հիման վրա </w:t>
      </w:r>
      <w:r w:rsidR="0084357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43579">
        <w:rPr>
          <w:rFonts w:ascii="Sylfaen" w:hAnsi="Sylfaen" w:cs="Sylfaen"/>
          <w:sz w:val="20"/>
          <w:szCs w:val="20"/>
          <w:lang w:val="hy-AM"/>
        </w:rPr>
        <w:t xml:space="preserve">ՀՀ </w:t>
      </w:r>
      <w:r w:rsidR="00843579" w:rsidRPr="0084357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43579">
        <w:rPr>
          <w:rFonts w:ascii="Sylfaen" w:hAnsi="Sylfaen" w:cs="Sylfaen"/>
          <w:sz w:val="20"/>
          <w:szCs w:val="20"/>
          <w:lang w:val="hy-AM"/>
        </w:rPr>
        <w:t>է</w:t>
      </w:r>
      <w:r w:rsidRPr="00774F1A">
        <w:rPr>
          <w:rFonts w:ascii="Sylfaen" w:hAnsi="Sylfaen" w:cs="Sylfaen"/>
          <w:sz w:val="20"/>
          <w:szCs w:val="20"/>
          <w:lang w:val="hy-AM"/>
        </w:rPr>
        <w:t xml:space="preserve">կոնոմիկայի նախարարության կողմից իրականացվել </w:t>
      </w:r>
      <w:r w:rsidRPr="00843579">
        <w:rPr>
          <w:rFonts w:ascii="Sylfaen" w:hAnsi="Sylfaen" w:cs="Sylfaen"/>
          <w:sz w:val="20"/>
          <w:szCs w:val="20"/>
          <w:lang w:val="hy-AM"/>
        </w:rPr>
        <w:t>է 179-24 ծածկագրով</w:t>
      </w:r>
      <w:r w:rsidRPr="00774F1A">
        <w:rPr>
          <w:rFonts w:ascii="Sylfaen" w:hAnsi="Sylfaen" w:cs="Sylfaen"/>
          <w:sz w:val="20"/>
          <w:szCs w:val="20"/>
          <w:lang w:val="hy-AM"/>
        </w:rPr>
        <w:t xml:space="preserve"> մեկ անձից գնման ընթացակարգ, և արդյունքում Ռուսաստանի Դաշնության «Կենդանիների առողջության պահպանման ղաշ</w:t>
      </w:r>
      <w:r w:rsidR="00843579">
        <w:rPr>
          <w:rFonts w:ascii="Sylfaen" w:hAnsi="Sylfaen" w:cs="Sylfaen"/>
          <w:sz w:val="20"/>
          <w:szCs w:val="20"/>
          <w:lang w:val="hy-AM"/>
        </w:rPr>
        <w:t>ն</w:t>
      </w:r>
      <w:r w:rsidRPr="00774F1A">
        <w:rPr>
          <w:rFonts w:ascii="Sylfaen" w:hAnsi="Sylfaen" w:cs="Sylfaen"/>
          <w:sz w:val="20"/>
          <w:szCs w:val="20"/>
          <w:lang w:val="hy-AM"/>
        </w:rPr>
        <w:t>ային Կենտրոն» դաշ</w:t>
      </w:r>
      <w:r w:rsidR="00843579">
        <w:rPr>
          <w:rFonts w:ascii="Sylfaen" w:hAnsi="Sylfaen" w:cs="Sylfaen"/>
          <w:sz w:val="20"/>
          <w:szCs w:val="20"/>
          <w:lang w:val="hy-AM"/>
        </w:rPr>
        <w:t>ն</w:t>
      </w:r>
      <w:r w:rsidRPr="00774F1A">
        <w:rPr>
          <w:rFonts w:ascii="Sylfaen" w:hAnsi="Sylfaen" w:cs="Sylfaen"/>
          <w:sz w:val="20"/>
          <w:szCs w:val="20"/>
          <w:lang w:val="hy-AM"/>
        </w:rPr>
        <w:t>ային պետական բյուջետայի</w:t>
      </w:r>
      <w:r w:rsidR="00843579">
        <w:rPr>
          <w:rFonts w:ascii="Sylfaen" w:hAnsi="Sylfaen" w:cs="Sylfaen"/>
          <w:sz w:val="20"/>
          <w:szCs w:val="20"/>
          <w:lang w:val="hy-AM"/>
        </w:rPr>
        <w:t>ն</w:t>
      </w:r>
      <w:r w:rsidRPr="00774F1A">
        <w:rPr>
          <w:rFonts w:ascii="Sylfaen" w:hAnsi="Sylfaen" w:cs="Sylfaen"/>
          <w:sz w:val="20"/>
          <w:szCs w:val="20"/>
          <w:lang w:val="hy-AM"/>
        </w:rPr>
        <w:t xml:space="preserve"> հաստատության   հետ 23.12.2024 թվականին կնքվել է մատակարարման պայմանագիր:  Վերո</w:t>
      </w:r>
      <w:r w:rsidR="00843579">
        <w:rPr>
          <w:rFonts w:ascii="Sylfaen" w:hAnsi="Sylfaen" w:cs="Sylfaen"/>
          <w:sz w:val="20"/>
          <w:szCs w:val="20"/>
          <w:lang w:val="hy-AM"/>
        </w:rPr>
        <w:t>ն</w:t>
      </w:r>
      <w:r w:rsidRPr="00774F1A">
        <w:rPr>
          <w:rFonts w:ascii="Sylfaen" w:hAnsi="Sylfaen" w:cs="Sylfaen"/>
          <w:sz w:val="20"/>
          <w:szCs w:val="20"/>
          <w:lang w:val="hy-AM"/>
        </w:rPr>
        <w:t>շյալ հանգամանքներով պայմանավորված, անհրաժեշտություն է առաջացել լրացնելու սույն գործով ներկայացված հ</w:t>
      </w:r>
      <w:r w:rsidR="00843579">
        <w:rPr>
          <w:rFonts w:ascii="Sylfaen" w:hAnsi="Sylfaen" w:cs="Sylfaen"/>
          <w:sz w:val="20"/>
          <w:szCs w:val="20"/>
          <w:lang w:val="hy-AM"/>
        </w:rPr>
        <w:t>այ</w:t>
      </w:r>
      <w:r w:rsidRPr="00774F1A">
        <w:rPr>
          <w:rFonts w:ascii="Sylfaen" w:hAnsi="Sylfaen" w:cs="Sylfaen"/>
          <w:sz w:val="20"/>
          <w:szCs w:val="20"/>
          <w:lang w:val="hy-AM"/>
        </w:rPr>
        <w:t>ցի հիմքը և առարկան</w:t>
      </w:r>
      <w:r w:rsidR="00843579">
        <w:rPr>
          <w:rFonts w:ascii="Sylfaen" w:hAnsi="Sylfaen" w:cs="Sylfaen"/>
          <w:sz w:val="20"/>
          <w:szCs w:val="20"/>
          <w:lang w:val="hy-AM"/>
        </w:rPr>
        <w:t>:</w:t>
      </w:r>
    </w:p>
    <w:p w14:paraId="61A137B6" w14:textId="733FC7A3" w:rsidR="002A7D89" w:rsidRPr="00774F1A" w:rsidRDefault="002A7D89" w:rsidP="00843579">
      <w:pPr>
        <w:pStyle w:val="Bodytext20"/>
        <w:shd w:val="clear" w:color="auto" w:fill="auto"/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26.12.2024 թվականին մի քանի րոպեի տարբերությամբ, «Գ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ումն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եր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ի մասին» Հայաստանի Հանրապետության օրենքի 2-րդ հոդվածի 1-ի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մասի 14-րդ կետով նախատեսված տեղեկագրում (gnumner.minfin.am) DOCX ֆորմատով, առանց ստորագրությունների պարունակության պատվիրատու ՀՀ էկոնոմիկայի նախարարության կողմից հրապարակվել են հետնյալ փաստաթղթերը (տեղեկագրի ինտերնետային կայքից արտատպումը կցվում է).</w:t>
      </w:r>
    </w:p>
    <w:p w14:paraId="00E32D78" w14:textId="42C9A1F1" w:rsidR="002A7D89" w:rsidRPr="00774F1A" w:rsidRDefault="002A7D89" w:rsidP="00843579">
      <w:pPr>
        <w:pStyle w:val="Bodytext20"/>
        <w:numPr>
          <w:ilvl w:val="0"/>
          <w:numId w:val="7"/>
        </w:numPr>
        <w:shd w:val="clear" w:color="auto" w:fill="auto"/>
        <w:tabs>
          <w:tab w:val="left" w:pos="764"/>
        </w:tabs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179-24 ծածկագրով գնահատող հանձնաժողովի նիստի 20.12.2024 թվականի N 1 արձանագրությունը, որով հանձնաժողովը Հաստատության ներկայացրած հայտը համարել է հրավերի պահանջներին հա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մ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ա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պ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ատասխանող և որոշել Հաստատության հետ կնքել ապրանքների մատակարարման պայմա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ագի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ր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:</w:t>
      </w:r>
    </w:p>
    <w:p w14:paraId="2653FABC" w14:textId="77777777" w:rsidR="002A7D89" w:rsidRPr="00774F1A" w:rsidRDefault="002A7D89" w:rsidP="00843579">
      <w:pPr>
        <w:pStyle w:val="Bodytext20"/>
        <w:numPr>
          <w:ilvl w:val="0"/>
          <w:numId w:val="7"/>
        </w:numPr>
        <w:shd w:val="clear" w:color="auto" w:fill="auto"/>
        <w:tabs>
          <w:tab w:val="left" w:pos="764"/>
        </w:tabs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179-24 ծածկագրով պայմանագիր կնքելու որոշման մասին հայտարարությունը, որից պարզ է դառնում, որ գնման առարկան դաբաղի պատվաստանյութն է, նշված է նան գնման գինը 111,599,291 ռուսական ռուբլի, առանց ԱԱՀ:</w:t>
      </w:r>
    </w:p>
    <w:p w14:paraId="7EC6C33B" w14:textId="31D3170E" w:rsidR="002A7D89" w:rsidRPr="00774F1A" w:rsidRDefault="002A7D89" w:rsidP="00843579">
      <w:pPr>
        <w:pStyle w:val="Bodytext20"/>
        <w:numPr>
          <w:ilvl w:val="0"/>
          <w:numId w:val="7"/>
        </w:numPr>
        <w:shd w:val="clear" w:color="auto" w:fill="auto"/>
        <w:tabs>
          <w:tab w:val="left" w:pos="764"/>
        </w:tabs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179-24 ծածկագրով գնման ընթացակարգի արդյունքում կնքված պայմանագրի մասին հայտարարությունը, որից պարզ են դառնում հետևյալ տեղեկությունները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՝</w:t>
      </w:r>
    </w:p>
    <w:p w14:paraId="2A3C97F9" w14:textId="28DFE92A" w:rsidR="002A7D89" w:rsidRPr="00774F1A" w:rsidRDefault="00774F1A" w:rsidP="00843579">
      <w:pPr>
        <w:pStyle w:val="Bodytext20"/>
        <w:shd w:val="clear" w:color="auto" w:fill="auto"/>
        <w:tabs>
          <w:tab w:val="left" w:pos="764"/>
        </w:tabs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-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179-24 ծածկագրով գնման ընթացակարգի արդյու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նքում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23.12.2024 թվականին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Հաստատության 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lastRenderedPageBreak/>
        <w:t>հետ կնքվելէ N 179-24 պայմ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անա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գիրը,</w:t>
      </w:r>
    </w:p>
    <w:p w14:paraId="1AA7D16F" w14:textId="14540E6B" w:rsidR="00774F1A" w:rsidRPr="00774F1A" w:rsidRDefault="00774F1A" w:rsidP="00843579">
      <w:pPr>
        <w:pStyle w:val="Bodytext20"/>
        <w:shd w:val="clear" w:color="auto" w:fill="auto"/>
        <w:tabs>
          <w:tab w:val="left" w:pos="764"/>
        </w:tabs>
        <w:spacing w:before="0" w:line="240" w:lineRule="auto"/>
        <w:rPr>
          <w:rFonts w:ascii="Sylfaen" w:eastAsiaTheme="minorEastAsia" w:hAnsi="Sylfaen" w:cs="Sylfaen"/>
          <w:sz w:val="20"/>
          <w:szCs w:val="20"/>
          <w:lang w:val="hy-AM"/>
        </w:rPr>
      </w:pPr>
      <w:r>
        <w:rPr>
          <w:rFonts w:ascii="Sylfaen" w:eastAsiaTheme="minorEastAsia" w:hAnsi="Sylfaen" w:cs="Sylfaen"/>
          <w:sz w:val="20"/>
          <w:szCs w:val="20"/>
          <w:lang w:val="hy-AM"/>
        </w:rPr>
        <w:t xml:space="preserve">                                      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 -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Պ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այ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մա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ագրով գնման առարկա է սահմանվել 3,496,300 մլ դաբաղի պատվաստանյութը,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                 </w:t>
      </w:r>
    </w:p>
    <w:p w14:paraId="78D531BB" w14:textId="3100AE26" w:rsidR="002A7D89" w:rsidRPr="00774F1A" w:rsidRDefault="00774F1A" w:rsidP="00843579">
      <w:pPr>
        <w:pStyle w:val="Bodytext20"/>
        <w:shd w:val="clear" w:color="auto" w:fill="auto"/>
        <w:tabs>
          <w:tab w:val="left" w:pos="764"/>
        </w:tabs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  -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Հայտարարության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՝ 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կիրառված գնման ընթացակարգը ն դրա ը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նտր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ության հիմնավորումը դաշտում 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  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նշվել են հետևյալ իրավական ակտերը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՝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Գնումների մասին ՀՀ օրենքի 23-րդ հոդվածի 1-ին մասի 1-ի կետ, 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 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ՀՀ կառավարության 05.12.2024թ. 1914-Ա որոշում,</w:t>
      </w:r>
    </w:p>
    <w:p w14:paraId="10FE30A2" w14:textId="77777777" w:rsidR="00774F1A" w:rsidRDefault="00774F1A" w:rsidP="00843579">
      <w:pPr>
        <w:pStyle w:val="Bodytext20"/>
        <w:shd w:val="clear" w:color="auto" w:fill="auto"/>
        <w:tabs>
          <w:tab w:val="left" w:pos="764"/>
        </w:tabs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 -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Ընտրված մասնակցի դաշտում նշված է «Կենդանիների առողջությ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ան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պ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ա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հպանման դա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շ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նային 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     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կենտրոն» դաշ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այի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պետական բյուջետայի</w:t>
      </w: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ն 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հաստատությունը,</w:t>
      </w:r>
    </w:p>
    <w:p w14:paraId="63EC31C5" w14:textId="13933252" w:rsidR="002A7D89" w:rsidRPr="00774F1A" w:rsidRDefault="00774F1A" w:rsidP="00843579">
      <w:pPr>
        <w:pStyle w:val="Bodytext20"/>
        <w:shd w:val="clear" w:color="auto" w:fill="auto"/>
        <w:tabs>
          <w:tab w:val="left" w:pos="764"/>
        </w:tabs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-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Գնման գինը կազմում է  11,599,291 ռուսական ռուբլի, առանց ՍԱՀ:</w:t>
      </w:r>
    </w:p>
    <w:p w14:paraId="2FF0A04E" w14:textId="418BB263" w:rsidR="00774F1A" w:rsidRPr="00843579" w:rsidRDefault="0086169B" w:rsidP="00843579">
      <w:pPr>
        <w:pStyle w:val="Bodytext20"/>
        <w:shd w:val="clear" w:color="auto" w:fill="auto"/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>
        <w:rPr>
          <w:rFonts w:ascii="Sylfaen" w:eastAsiaTheme="minorEastAsia" w:hAnsi="Sylfaen" w:cs="Sylfaen"/>
          <w:sz w:val="20"/>
          <w:szCs w:val="20"/>
          <w:lang w:val="hy-AM"/>
        </w:rPr>
        <w:t>Է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լեկտրոնային գ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ումնե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րի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ARMEPS համակարգում հրապարակվել է (հրապարակման օրը նշված չէ և հայտնի չէ) 23.12.2024 թվակ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ա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>նի</w:t>
      </w:r>
      <w:r w:rsidR="00774F1A" w:rsidRPr="00774F1A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գնորդ ՀՀ էկոնոմիկայի նախարարության և մատակարար Հաստատության միջև կնքված N 179-24 պայմանագիրը, որի հավելված 1- ով սահմանվել է տեխնիկական բնութագիրը, համաձայն որի</w:t>
      </w:r>
      <w:r>
        <w:rPr>
          <w:rFonts w:ascii="Sylfaen" w:eastAsiaTheme="minorEastAsia" w:hAnsi="Sylfaen" w:cs="Sylfaen"/>
          <w:sz w:val="20"/>
          <w:szCs w:val="20"/>
          <w:lang w:val="hy-AM"/>
        </w:rPr>
        <w:t>՝</w:t>
      </w:r>
      <w:r w:rsidR="002A7D89" w:rsidRPr="00774F1A">
        <w:rPr>
          <w:rFonts w:ascii="Sylfaen" w:eastAsiaTheme="minorEastAsia" w:hAnsi="Sylfaen" w:cs="Sylfaen"/>
          <w:sz w:val="20"/>
          <w:szCs w:val="20"/>
          <w:lang w:val="hy-AM"/>
        </w:rPr>
        <w:t xml:space="preserve"> </w:t>
      </w:r>
      <w:r w:rsidR="002A7D89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գնման առարկան է կենդանիների դաբաղ հիվանդության նկատմամբ բազմավալենտ, սորբինացված, կուլտուրալ, ակտիվազրկված պատվաստանյութ դաբաղի 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>վիրու</w:t>
      </w:r>
      <w:r w:rsidR="002A7D89" w:rsidRPr="00843579">
        <w:rPr>
          <w:rFonts w:ascii="Sylfaen" w:eastAsiaTheme="minorEastAsia" w:hAnsi="Sylfaen" w:cs="Sylfaen"/>
          <w:sz w:val="20"/>
          <w:szCs w:val="20"/>
          <w:lang w:val="hy-AM"/>
        </w:rPr>
        <w:t>սի A Իրան 2005, AG -VII, 0 Պան Ասիա-2, Ասիա 1, Sindh-08 և SAT-2 տիպերի դեմ, ընդհանուր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</w:t>
      </w:r>
      <w:r w:rsidR="00774F1A" w:rsidRPr="0086169B">
        <w:rPr>
          <w:rFonts w:ascii="Sylfaen" w:eastAsiaTheme="minorEastAsia" w:hAnsi="Sylfaen" w:cs="Sylfaen"/>
          <w:sz w:val="20"/>
          <w:szCs w:val="20"/>
          <w:lang w:val="hy-AM"/>
        </w:rPr>
        <w:t xml:space="preserve">քանակը 3,496,300 մլ (1,748,150 դոզա): 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>Պայմանագրի 2.1-իե կետով Պայմանագրի ընդհանուր գինը սահմանվել է 111,599,291 ռուսական ռուբլի, առանց ԱԱՀ:</w:t>
      </w:r>
    </w:p>
    <w:p w14:paraId="41FD2CB8" w14:textId="52FF1550" w:rsidR="00774F1A" w:rsidRPr="00843579" w:rsidRDefault="00774F1A" w:rsidP="00843579">
      <w:pPr>
        <w:pStyle w:val="Bodytext20"/>
        <w:shd w:val="clear" w:color="auto" w:fill="auto"/>
        <w:spacing w:before="0" w:line="240" w:lineRule="auto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</w:pP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Վերոնշյալ փաստաթղթերից հետևում է, որ սույն գործով բողոքարկվող Որոշման հիման վրա պատվիրատու </w:t>
      </w:r>
      <w:r w:rsidRPr="0086169B">
        <w:rPr>
          <w:rFonts w:ascii="Sylfaen" w:eastAsiaTheme="minorEastAsia" w:hAnsi="Sylfaen" w:cs="Sylfaen"/>
          <w:i/>
          <w:iCs/>
          <w:sz w:val="20"/>
          <w:szCs w:val="20"/>
          <w:lang w:val="hy-AM"/>
        </w:rPr>
        <w:t>ՀՀ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էկոնոմիկայի նախարարության կողմից նախաձեռնվել է 179-24 ծածկագրով մեկ անձից գնման ընթացակարգը, որի շրջանակներում հաստատությանը ներկայացվել է հրավեր, վերջինիս կողմից ներկայացվել է ընթացակարգին մասնակցության հայտ, որը պատվիրատուի գնահատող հանձնաժողովի կողմից գնահատվել է հրավերի պահանջներին բավարարող, և որոշում է կայացվել հաստատությանը համարել ընտրված մասնակից վերջինիս հետո կնքելով ապրանքների մատակարարման պայմանագիր: Այլ կերպ ասած 179-24 ծածկագրով գնահատող հանձնաժողովի նիստի 20.12.2024 թվականի N 1 արձանագրության կազմման, 179-24 ծածկագրով պայմանագիր կնքելու որոշման մասին և 179-24 ծածկագրով գնման ընթացակարգի արդյունքում կնքված պայմանագրի մասին հայտարարությունների հրապարակման, ինչպես նաև Պայմանագրի կնքման հիմքում ընկած է սույն գործով բողոքարկվող Որոշումը, 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որի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բացակայության պայմաններում վերոնշյալ պատվաստանյութի մեկ անձից գնման ընթացակարգ չէր նախաձեռնվի, հիշյալ փաստաթղթերը չէին հրապարակվի, Պայմանագիրը չէր կնքվի, այլ դրա փոխարեն գնումը, ինչպես նախորդ տարիներին, կիրակա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>ացվեր մրցութայիև ընթացակարգով: Հետևաբար, 179-24 ծածկագրով գնահատող հանձնաժողովի նիստի 20.12.2024 թվականի N 1 արձանագրությունը, 179-24 ծածկագրով պայմանագիր կնքելու որոշման մասին և 179-24 ծածկագրով գնման ընթացակարգի արդյունքում կնքված պայմանագրի մասին հայտարարությունները, ինչպես նաև կնքված Պայմանագիրը Որոշման հետևանքներն են, ուստի Որոշման անվավեր ճանաչման դեպքում, որ</w:t>
      </w:r>
      <w:r w:rsidR="0086169B">
        <w:rPr>
          <w:rFonts w:ascii="Sylfaen" w:eastAsiaTheme="minorEastAsia" w:hAnsi="Sylfaen" w:cs="Sylfaen"/>
          <w:sz w:val="20"/>
          <w:szCs w:val="20"/>
          <w:lang w:val="hy-AM"/>
        </w:rPr>
        <w:t>պե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>ս դրա անվավերության հետևանքներ, նշվածները ևս ենթակա են անվավեր ճանաչման:</w:t>
      </w:r>
    </w:p>
    <w:p w14:paraId="5A1B6268" w14:textId="77777777" w:rsidR="0086169B" w:rsidRDefault="00774F1A" w:rsidP="00843579">
      <w:pPr>
        <w:pStyle w:val="Bodytext30"/>
        <w:shd w:val="clear" w:color="auto" w:fill="auto"/>
        <w:spacing w:line="240" w:lineRule="auto"/>
        <w:ind w:left="1080" w:firstLine="810"/>
        <w:rPr>
          <w:rFonts w:eastAsiaTheme="minorEastAsia"/>
          <w:i w:val="0"/>
          <w:iCs w:val="0"/>
          <w:sz w:val="20"/>
          <w:szCs w:val="20"/>
          <w:lang w:val="hy-AM"/>
        </w:rPr>
      </w:pPr>
      <w:r w:rsidRPr="0086169B">
        <w:rPr>
          <w:rFonts w:eastAsiaTheme="minorEastAsia"/>
          <w:i w:val="0"/>
          <w:iCs w:val="0"/>
          <w:sz w:val="20"/>
          <w:szCs w:val="20"/>
          <w:lang w:val="hy-AM"/>
        </w:rPr>
        <w:t>Նկատի ունենալով բողոքարկվող Որոշման վերոնշյալ հետևանքների առկայությունը</w:t>
      </w:r>
      <w:r w:rsidR="0086169B" w:rsidRPr="0086169B">
        <w:rPr>
          <w:rFonts w:eastAsiaTheme="minorEastAsia"/>
          <w:i w:val="0"/>
          <w:iCs w:val="0"/>
          <w:sz w:val="20"/>
          <w:szCs w:val="20"/>
          <w:lang w:val="hy-AM"/>
        </w:rPr>
        <w:t>՝</w:t>
      </w:r>
      <w:r w:rsidRPr="0086169B">
        <w:rPr>
          <w:rFonts w:eastAsiaTheme="minorEastAsia"/>
          <w:i w:val="0"/>
          <w:iCs w:val="0"/>
          <w:sz w:val="20"/>
          <w:szCs w:val="20"/>
          <w:lang w:val="hy-AM"/>
        </w:rPr>
        <w:t xml:space="preserve"> հայցի առարկան լրացնում և շարադրում են  հետևյալ բով</w:t>
      </w:r>
      <w:r w:rsidR="00843579" w:rsidRPr="0086169B">
        <w:rPr>
          <w:rFonts w:eastAsiaTheme="minorEastAsia"/>
          <w:i w:val="0"/>
          <w:iCs w:val="0"/>
          <w:sz w:val="20"/>
          <w:szCs w:val="20"/>
          <w:lang w:val="hy-AM"/>
        </w:rPr>
        <w:t>ան</w:t>
      </w:r>
      <w:r w:rsidRPr="0086169B">
        <w:rPr>
          <w:rFonts w:eastAsiaTheme="minorEastAsia"/>
          <w:i w:val="0"/>
          <w:iCs w:val="0"/>
          <w:sz w:val="20"/>
          <w:szCs w:val="20"/>
          <w:lang w:val="hy-AM"/>
        </w:rPr>
        <w:t>դակությամբ</w:t>
      </w:r>
      <w:r w:rsidR="0086169B" w:rsidRPr="0086169B">
        <w:rPr>
          <w:rFonts w:eastAsiaTheme="minorEastAsia"/>
          <w:i w:val="0"/>
          <w:iCs w:val="0"/>
          <w:sz w:val="20"/>
          <w:szCs w:val="20"/>
          <w:lang w:val="hy-AM"/>
        </w:rPr>
        <w:t>.</w:t>
      </w:r>
    </w:p>
    <w:p w14:paraId="28A958BA" w14:textId="24794822" w:rsidR="00774F1A" w:rsidRPr="00843579" w:rsidRDefault="00774F1A" w:rsidP="00843579">
      <w:pPr>
        <w:pStyle w:val="Bodytext30"/>
        <w:shd w:val="clear" w:color="auto" w:fill="auto"/>
        <w:spacing w:line="240" w:lineRule="auto"/>
        <w:ind w:left="1080" w:firstLine="810"/>
        <w:rPr>
          <w:rFonts w:eastAsiaTheme="minorEastAsia"/>
          <w:i w:val="0"/>
          <w:iCs w:val="0"/>
          <w:sz w:val="20"/>
          <w:szCs w:val="20"/>
          <w:lang w:val="hy-AM"/>
        </w:rPr>
      </w:pPr>
      <w:r w:rsidRPr="0086169B">
        <w:rPr>
          <w:rFonts w:eastAsiaTheme="minorEastAsia"/>
          <w:i w:val="0"/>
          <w:iCs w:val="0"/>
          <w:sz w:val="20"/>
          <w:szCs w:val="20"/>
          <w:lang w:val="hy-AM"/>
        </w:rPr>
        <w:t xml:space="preserve"> </w:t>
      </w:r>
      <w:r w:rsidR="0086169B">
        <w:rPr>
          <w:rFonts w:eastAsiaTheme="minorEastAsia"/>
          <w:i w:val="0"/>
          <w:iCs w:val="0"/>
          <w:sz w:val="20"/>
          <w:szCs w:val="20"/>
          <w:lang w:val="hy-AM"/>
        </w:rPr>
        <w:t>Խ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 xml:space="preserve">նդրում են անվավեր  ճանաչել Հայաստանի Հանրապետության կառավարության 05.12.2024 թվականի «Գնման գործընթաց կազմակերպելու մասին» թիվ 1914-Ա որոշումը, և որպես այդ որոշման անվավերության հետևանքներ անվավեր ճանաչել պատվիրատու </w:t>
      </w:r>
      <w:r w:rsidRPr="0086169B">
        <w:rPr>
          <w:rFonts w:eastAsiaTheme="minorEastAsia"/>
          <w:sz w:val="20"/>
          <w:szCs w:val="20"/>
          <w:lang w:val="hy-AM"/>
        </w:rPr>
        <w:t>ՀՀ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 xml:space="preserve"> էկոնոմիկայի նախարության 179-24 ծածկագրով գնահատող հանձնաժողովի նիստի 20.12.2024 թվականի N 1 արձա</w:t>
      </w:r>
      <w:r w:rsidR="00C9683A">
        <w:rPr>
          <w:rFonts w:eastAsiaTheme="minorEastAsia"/>
          <w:i w:val="0"/>
          <w:iCs w:val="0"/>
          <w:sz w:val="20"/>
          <w:szCs w:val="20"/>
          <w:lang w:val="hy-AM"/>
        </w:rPr>
        <w:t>նագր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>ու</w:t>
      </w:r>
      <w:r w:rsidR="00C9683A">
        <w:rPr>
          <w:rFonts w:eastAsiaTheme="minorEastAsia"/>
          <w:i w:val="0"/>
          <w:iCs w:val="0"/>
          <w:sz w:val="20"/>
          <w:szCs w:val="20"/>
          <w:lang w:val="hy-AM"/>
        </w:rPr>
        <w:t>թյու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 xml:space="preserve">նը, 179-24 ծածկագրով պայմանագիր կնքելու որոշման մասին հայտարարությունը, 179-24 ծածկագրով գնման ընթացակարգի արդյունքում կնքված պայմանագրի մասին հայտարարությունը, գնորդ </w:t>
      </w:r>
      <w:r w:rsidRPr="0086169B">
        <w:rPr>
          <w:rFonts w:eastAsiaTheme="minorEastAsia"/>
          <w:sz w:val="20"/>
          <w:szCs w:val="20"/>
          <w:lang w:val="hy-AM"/>
        </w:rPr>
        <w:t>ՀՀ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 xml:space="preserve"> էկոնոմիկայի նախարարության և մատակարար «Կենդանիների առողջության պահպանման դաշնային Կենտրոն» դաշնային պետական բյուջետային հաստատության միջև 23.12.2024 թվականին կնքված N 179-24 պայմանագիրը:</w:t>
      </w:r>
    </w:p>
    <w:p w14:paraId="49CE90FA" w14:textId="3C493A15" w:rsidR="00843579" w:rsidRPr="00843579" w:rsidRDefault="00843579" w:rsidP="00843579">
      <w:pPr>
        <w:pStyle w:val="Bodytext30"/>
        <w:shd w:val="clear" w:color="auto" w:fill="auto"/>
        <w:spacing w:line="240" w:lineRule="auto"/>
        <w:ind w:left="1080" w:firstLine="810"/>
        <w:rPr>
          <w:rFonts w:eastAsiaTheme="minorEastAsia"/>
          <w:i w:val="0"/>
          <w:iCs w:val="0"/>
          <w:sz w:val="20"/>
          <w:szCs w:val="20"/>
          <w:lang w:val="hy-AM"/>
        </w:rPr>
      </w:pPr>
      <w:r w:rsidRPr="0086169B">
        <w:rPr>
          <w:rFonts w:eastAsiaTheme="minorEastAsia"/>
          <w:i w:val="0"/>
          <w:iCs w:val="0"/>
          <w:sz w:val="20"/>
          <w:szCs w:val="20"/>
          <w:lang w:val="hy-AM"/>
        </w:rPr>
        <w:t xml:space="preserve"> Խնդրում է թույլատրել հայցի հիմքի և առարկայի փոփոխությունը:</w:t>
      </w:r>
    </w:p>
    <w:p w14:paraId="558A9D42" w14:textId="29193012" w:rsidR="00843579" w:rsidRPr="00843579" w:rsidRDefault="0086169B" w:rsidP="0086169B">
      <w:pPr>
        <w:pStyle w:val="Bodytext20"/>
        <w:shd w:val="clear" w:color="auto" w:fill="auto"/>
        <w:spacing w:before="0" w:line="240" w:lineRule="auto"/>
        <w:ind w:left="1080"/>
        <w:rPr>
          <w:rFonts w:ascii="Sylfaen" w:eastAsiaTheme="minorEastAsia" w:hAnsi="Sylfaen" w:cs="Sylfaen"/>
          <w:sz w:val="20"/>
          <w:szCs w:val="20"/>
          <w:lang w:val="hy-AM"/>
        </w:rPr>
      </w:pPr>
      <w:r>
        <w:rPr>
          <w:rFonts w:ascii="Sylfaen" w:eastAsiaTheme="minorEastAsia" w:hAnsi="Sylfaen" w:cs="Sylfaen"/>
          <w:sz w:val="20"/>
          <w:szCs w:val="20"/>
          <w:lang w:val="hy-AM"/>
        </w:rPr>
        <w:t xml:space="preserve">               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 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Միաժամանակ նկատի ունենալով, որ որպես Որոշման անվավերության հետևանքներ խնդրել 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t>է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անվավե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t>ր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ճանաչել նաև պատվիրատու </w:t>
      </w:r>
      <w:r w:rsidR="00774F1A" w:rsidRPr="0086169B">
        <w:rPr>
          <w:rFonts w:ascii="Sylfaen" w:eastAsiaTheme="minorEastAsia" w:hAnsi="Sylfaen" w:cs="Sylfaen"/>
          <w:i/>
          <w:iCs/>
          <w:sz w:val="20"/>
          <w:szCs w:val="20"/>
          <w:lang w:val="hy-AM"/>
        </w:rPr>
        <w:t>ՀՀ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էկոնոմիկայի նախարարության կողմից նախաձեռնված 179-24 ծածկագրով մեկ անձից գնման ընթացակարգի գնահատող հանձնաժողովի նիստի 20.12.2024 թվականի N 1 արձանագրությունը, վերոնշյալ հայտարարություն</w:t>
      </w:r>
      <w:r>
        <w:rPr>
          <w:rFonts w:ascii="Sylfaen" w:eastAsiaTheme="minorEastAsia" w:hAnsi="Sylfaen" w:cs="Sylfaen"/>
          <w:sz w:val="20"/>
          <w:szCs w:val="20"/>
          <w:lang w:val="hy-AM"/>
        </w:rPr>
        <w:t xml:space="preserve">ները 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և գնորդ </w:t>
      </w:r>
      <w:r w:rsidR="00774F1A" w:rsidRPr="0086169B">
        <w:rPr>
          <w:rFonts w:ascii="Sylfaen" w:eastAsiaTheme="minorEastAsia" w:hAnsi="Sylfaen" w:cs="Sylfaen"/>
          <w:i/>
          <w:iCs/>
          <w:sz w:val="20"/>
          <w:szCs w:val="20"/>
          <w:lang w:val="hy-AM"/>
        </w:rPr>
        <w:t>ՀՀ</w:t>
      </w:r>
      <w:r w:rsidR="00774F1A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էկոնոմիկայի նախարարության կողմից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կնքված Պայմանագիրը, ինչը նշանակում է, որ ածանցյալ պահանջներն ուղղված են նաև ՀՀ էկոնոմիկայի նախարարության դեմ, և փոփոխված հայցապահանջի բավարարման դեպքում դատական ակտի հետևա</w:t>
      </w:r>
      <w:r w:rsidR="00CF5F02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t>ք</w:t>
      </w:r>
      <w:r w:rsidR="00CF5F02">
        <w:rPr>
          <w:rFonts w:ascii="Sylfaen" w:eastAsiaTheme="minorEastAsia" w:hAnsi="Sylfaen" w:cs="Sylfaen"/>
          <w:sz w:val="20"/>
          <w:szCs w:val="20"/>
          <w:lang w:val="hy-AM"/>
        </w:rPr>
        <w:t>ն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երն անմիջականորեն անդրադաոևալու են վերջինիս վրա, ուստի հայցի հիմքը և աոարկաև 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lastRenderedPageBreak/>
        <w:t xml:space="preserve">փոփոխելու վերաբերյալ միջնորդության բավարարման դեպքում անհրաժեշտ է </w:t>
      </w:r>
      <w:r w:rsidR="00843579" w:rsidRPr="0086169B">
        <w:rPr>
          <w:rFonts w:ascii="Sylfaen" w:eastAsiaTheme="minorEastAsia" w:hAnsi="Sylfaen" w:cs="Sylfaen"/>
          <w:i/>
          <w:iCs/>
          <w:sz w:val="20"/>
          <w:szCs w:val="20"/>
          <w:lang w:val="hy-AM"/>
        </w:rPr>
        <w:t xml:space="preserve"> </w:t>
      </w:r>
      <w:r w:rsidR="00843579" w:rsidRPr="0086169B">
        <w:rPr>
          <w:rFonts w:ascii="Sylfaen" w:eastAsiaTheme="minorEastAsia" w:hAnsi="Sylfaen" w:cs="Sylfaen"/>
          <w:sz w:val="20"/>
          <w:szCs w:val="20"/>
          <w:lang w:val="hy-AM"/>
        </w:rPr>
        <w:t xml:space="preserve"> ՀՀ </w:t>
      </w:r>
      <w:r w:rsidR="00843579" w:rsidRPr="00843579">
        <w:rPr>
          <w:rFonts w:ascii="Sylfaen" w:eastAsiaTheme="minorEastAsia" w:hAnsi="Sylfaen" w:cs="Sylfaen"/>
          <w:sz w:val="20"/>
          <w:szCs w:val="20"/>
          <w:lang w:val="hy-AM"/>
        </w:rPr>
        <w:t>էկոնոմիկայի նախարարությանը սույն գործով  ներգրավել որպես նոր պատասխանող:</w:t>
      </w:r>
    </w:p>
    <w:p w14:paraId="14BF9A3B" w14:textId="2A452DE5" w:rsidR="002A7D89" w:rsidRPr="0086169B" w:rsidRDefault="00843579" w:rsidP="0086169B">
      <w:pPr>
        <w:pStyle w:val="Bodytext30"/>
        <w:shd w:val="clear" w:color="auto" w:fill="auto"/>
        <w:spacing w:line="240" w:lineRule="auto"/>
        <w:ind w:left="1080" w:firstLine="810"/>
        <w:rPr>
          <w:rFonts w:eastAsiaTheme="minorEastAsia"/>
          <w:i w:val="0"/>
          <w:iCs w:val="0"/>
          <w:sz w:val="20"/>
          <w:szCs w:val="20"/>
          <w:lang w:val="hy-AM"/>
        </w:rPr>
      </w:pP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 xml:space="preserve"> Միջնորդում է հայցի հիմքը և առարկան փոփոխելու վերաբերյալ վերոնշյալ միջնորղության բավարարման դեպքում թիվ ՎԴ/16560/05/24 քաղաքացիական գործով, որպես նոր պատասխանող, ներգրավել </w:t>
      </w:r>
      <w:r w:rsidRPr="00A71970">
        <w:rPr>
          <w:rFonts w:eastAsiaTheme="minorEastAsia"/>
          <w:sz w:val="20"/>
          <w:szCs w:val="20"/>
          <w:lang w:val="hy-AM"/>
        </w:rPr>
        <w:t xml:space="preserve">  ՀՀ  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>էկոնոմիկայի նախարարությանը (հասցե ք. Երևան, Մ. Մկրաչյան 5):</w:t>
      </w:r>
    </w:p>
    <w:p w14:paraId="259ED91C" w14:textId="77777777" w:rsidR="0086169B" w:rsidRPr="00111CB7" w:rsidRDefault="0086169B" w:rsidP="0086169B">
      <w:pPr>
        <w:pStyle w:val="1"/>
        <w:shd w:val="clear" w:color="auto" w:fill="auto"/>
        <w:spacing w:after="0" w:line="240" w:lineRule="auto"/>
        <w:ind w:left="1080" w:right="40" w:firstLine="260"/>
        <w:jc w:val="both"/>
        <w:rPr>
          <w:sz w:val="20"/>
          <w:szCs w:val="20"/>
          <w:lang w:val="hy-AM"/>
        </w:rPr>
      </w:pPr>
      <w:r w:rsidRPr="00111CB7">
        <w:rPr>
          <w:sz w:val="20"/>
          <w:szCs w:val="20"/>
          <w:lang w:val="hy-AM"/>
        </w:rPr>
        <w:t xml:space="preserve">        Քննարկելով հայցվորի ներկայացուցչի կողմից ներկայացված միջնորդությունը</w:t>
      </w:r>
      <w:r w:rsidRPr="00AE0CC0">
        <w:rPr>
          <w:sz w:val="20"/>
          <w:szCs w:val="20"/>
          <w:lang w:val="hy-AM"/>
        </w:rPr>
        <w:t>՝ հայցի առարկայի և հիմքի փոփոխությունը թույլատրելու մասին,</w:t>
      </w:r>
      <w:r w:rsidRPr="00111CB7">
        <w:rPr>
          <w:sz w:val="20"/>
          <w:szCs w:val="20"/>
          <w:lang w:val="hy-AM"/>
        </w:rPr>
        <w:t xml:space="preserve"> </w:t>
      </w:r>
      <w:r w:rsidRPr="00AE0CC0">
        <w:rPr>
          <w:sz w:val="20"/>
          <w:szCs w:val="20"/>
          <w:lang w:val="hy-AM"/>
        </w:rPr>
        <w:t xml:space="preserve">դատարանը </w:t>
      </w:r>
      <w:r w:rsidRPr="00111CB7">
        <w:rPr>
          <w:sz w:val="20"/>
          <w:szCs w:val="20"/>
          <w:lang w:val="hy-AM"/>
        </w:rPr>
        <w:t>գտնում է, որ այն ենթակա է բավարարման, հետևյալ պատճառաբանությամբ.</w:t>
      </w:r>
    </w:p>
    <w:p w14:paraId="59FBC895" w14:textId="77777777" w:rsidR="0086169B" w:rsidRPr="002A4E8E" w:rsidRDefault="0086169B" w:rsidP="0086169B">
      <w:pPr>
        <w:shd w:val="clear" w:color="auto" w:fill="FFFFFF"/>
        <w:spacing w:after="0" w:line="240" w:lineRule="auto"/>
        <w:ind w:left="1080"/>
        <w:jc w:val="both"/>
        <w:rPr>
          <w:rFonts w:ascii="Sylfaen" w:hAnsi="Sylfaen" w:cs="Sylfaen"/>
          <w:sz w:val="20"/>
          <w:szCs w:val="20"/>
          <w:lang w:val="hy-AM"/>
        </w:rPr>
      </w:pPr>
      <w:r w:rsidRPr="008564EA">
        <w:rPr>
          <w:rFonts w:ascii="Sylfaen" w:hAnsi="Sylfaen" w:cs="Sylfaen"/>
          <w:sz w:val="20"/>
          <w:szCs w:val="20"/>
          <w:lang w:val="hy-AM"/>
        </w:rPr>
        <w:t xml:space="preserve">       </w:t>
      </w:r>
      <w:r w:rsidRPr="006F0408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8564EA">
        <w:rPr>
          <w:rFonts w:ascii="Sylfaen" w:hAnsi="Sylfaen" w:cs="Sylfaen"/>
          <w:sz w:val="20"/>
          <w:szCs w:val="20"/>
          <w:lang w:val="hy-AM"/>
        </w:rPr>
        <w:t xml:space="preserve">     </w:t>
      </w:r>
      <w:r w:rsidRPr="00AD1F05">
        <w:rPr>
          <w:rFonts w:ascii="Sylfaen" w:hAnsi="Sylfaen" w:cs="Sylfaen"/>
          <w:sz w:val="20"/>
          <w:szCs w:val="20"/>
          <w:lang w:val="hy-AM"/>
        </w:rPr>
        <w:t>ՀՀ քաղաքացիական</w:t>
      </w:r>
      <w:r w:rsidRPr="00A8263D">
        <w:rPr>
          <w:rFonts w:ascii="Sylfaen" w:eastAsia="Sylfaen" w:hAnsi="Sylfaen" w:cs="Sylfaen"/>
          <w:sz w:val="20"/>
          <w:szCs w:val="20"/>
          <w:lang w:val="hy-AM"/>
        </w:rPr>
        <w:t xml:space="preserve"> դատավարության օրենսգրքի 170-րդ հոդվածի 1-ին մասի համաձայն՝  hայցվորը հայցի առարկայի և հիմքի կամ դրանցից յուրաքանչյուրի փոփոխությունը թույլատրելու վերաբերյալ ներկայացնում է գրավոր միջնորդություն</w:t>
      </w:r>
      <w:r w:rsidRPr="002A4E8E">
        <w:rPr>
          <w:rFonts w:ascii="Sylfaen" w:hAnsi="Sylfaen" w:cs="Sylfaen"/>
          <w:sz w:val="20"/>
          <w:szCs w:val="20"/>
          <w:lang w:val="hy-AM"/>
        </w:rPr>
        <w:t xml:space="preserve"> մինչև ապացուցման պարտականությունը բաշխելու մասին որոշում կայացնելը: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C7BF2">
        <w:rPr>
          <w:rFonts w:ascii="Sylfaen" w:eastAsia="Sylfaen" w:hAnsi="Sylfaen" w:cs="Sylfaen"/>
          <w:sz w:val="20"/>
          <w:szCs w:val="20"/>
          <w:lang w:val="hy-AM"/>
        </w:rPr>
        <w:t xml:space="preserve">Նույն հոդվածի 2-րդ մասի համաձայն՝ Սույն օրենսգրքի իմաստով՝ հայցի առարկայի փոփոխությունը հայցվորի կողմից պատասխանողին ուղղված նյութաիրավական պահանջն այլ պահանջով փոխարինելը, պահանջը փոփոխելը կամ լրացնելն է, այդ թվում` պահանջների չափն ավելացնելը կամ նվազեցնելը, որը թույլատրում է առաջին ատյանի դատարանը: </w:t>
      </w:r>
      <w:r w:rsidRPr="002A4E8E">
        <w:rPr>
          <w:rFonts w:ascii="Sylfaen" w:hAnsi="Sylfaen" w:cs="Sylfaen"/>
          <w:sz w:val="20"/>
          <w:szCs w:val="20"/>
          <w:lang w:val="hy-AM"/>
        </w:rPr>
        <w:t>Նույն հոդվածի 3-րդ մասի համաձայն՝  հայցի հիմքի փոփոխությունը հայցվորի կողմից հայցի հիմքում սկզբնապես դրված փաստերն այլ փաստերով փոխարինելն է, ինչպես նաև հայցի հիմքում դրված փաստերի շրջանակը ճշգրտելն է այն լրացնելու կամ պակասեցնելու եղանակով: 5-րդ մասի համաձայն՝ հայցի առարկայի կամ հիմքի փոփոխությունը թույլատրելու վերաբերյալ միջնորդությունը դատարանը մերժում է, եթե այն բավարարելու դեպքում փոփոխվում է այն իրավունքը կամ օրենքով պահպանվող շահը, որի պաշտպանության նպատակով հայցը սկզբնապես հարուցվել է, կամ քննվող գործը դուրս է գալու առաջին ատյանի դատարանի ենթակայության սահմաններից:</w:t>
      </w:r>
    </w:p>
    <w:p w14:paraId="2B4AEBEC" w14:textId="77777777" w:rsidR="0086169B" w:rsidRDefault="0086169B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both"/>
        <w:rPr>
          <w:rFonts w:ascii="Sylfaen" w:hAnsi="Sylfaen" w:cs="Sylfaen"/>
          <w:sz w:val="20"/>
          <w:szCs w:val="20"/>
          <w:lang w:val="hy-AM"/>
        </w:rPr>
      </w:pPr>
      <w:r w:rsidRPr="00211363">
        <w:rPr>
          <w:rFonts w:ascii="Sylfaen" w:hAnsi="Sylfaen" w:cs="Sylfaen"/>
          <w:sz w:val="20"/>
          <w:szCs w:val="20"/>
          <w:lang w:val="hy-AM"/>
        </w:rPr>
        <w:t xml:space="preserve">   Տվյալ դեպքում հայցվորի կողմից միջնորդություն է ներկայացվել  հայցի </w:t>
      </w:r>
      <w:r w:rsidRPr="002F0826">
        <w:rPr>
          <w:rFonts w:ascii="Sylfaen" w:hAnsi="Sylfaen" w:cs="Sylfaen"/>
          <w:sz w:val="20"/>
          <w:szCs w:val="20"/>
          <w:lang w:val="hy-AM"/>
        </w:rPr>
        <w:t xml:space="preserve">առարկայի և </w:t>
      </w:r>
      <w:r w:rsidRPr="008564EA">
        <w:rPr>
          <w:rFonts w:ascii="Sylfaen" w:hAnsi="Sylfaen" w:cs="Sylfaen"/>
          <w:sz w:val="20"/>
          <w:szCs w:val="20"/>
          <w:lang w:val="hy-AM"/>
        </w:rPr>
        <w:t xml:space="preserve">հիմքի </w:t>
      </w:r>
      <w:r w:rsidRPr="00211363">
        <w:rPr>
          <w:rFonts w:ascii="Sylfaen" w:hAnsi="Sylfaen" w:cs="Sylfaen"/>
          <w:sz w:val="20"/>
          <w:szCs w:val="20"/>
          <w:lang w:val="hy-AM"/>
        </w:rPr>
        <w:t xml:space="preserve">փոփոխության մասին, </w:t>
      </w:r>
      <w:r>
        <w:rPr>
          <w:rFonts w:ascii="Sylfaen" w:hAnsi="Sylfaen" w:cs="Sylfaen"/>
          <w:sz w:val="20"/>
          <w:szCs w:val="20"/>
          <w:lang w:val="hy-AM"/>
        </w:rPr>
        <w:t>որով</w:t>
      </w:r>
      <w:r w:rsidRPr="002F0826">
        <w:rPr>
          <w:rFonts w:ascii="Sylfaen" w:hAnsi="Sylfaen" w:cs="Sylfaen"/>
          <w:sz w:val="20"/>
          <w:szCs w:val="20"/>
          <w:lang w:val="hy-AM"/>
        </w:rPr>
        <w:t xml:space="preserve">  լրացվել է </w:t>
      </w:r>
      <w:r w:rsidRPr="003C7BF2">
        <w:rPr>
          <w:rFonts w:ascii="Sylfaen" w:eastAsia="Sylfaen" w:hAnsi="Sylfaen" w:cs="Sylfaen"/>
          <w:sz w:val="20"/>
          <w:szCs w:val="20"/>
          <w:lang w:val="hy-AM"/>
        </w:rPr>
        <w:t>պատասխանողին ուղղված նյութաիրավական պահանջ</w:t>
      </w:r>
      <w:r w:rsidRPr="002F0826">
        <w:rPr>
          <w:rFonts w:ascii="Sylfaen" w:eastAsia="Sylfaen" w:hAnsi="Sylfaen" w:cs="Sylfaen"/>
          <w:sz w:val="20"/>
          <w:szCs w:val="20"/>
          <w:lang w:val="hy-AM"/>
        </w:rPr>
        <w:t xml:space="preserve">ը և </w:t>
      </w:r>
      <w:r w:rsidRPr="002F0826">
        <w:rPr>
          <w:rFonts w:ascii="Sylfaen" w:hAnsi="Sylfaen" w:cs="Sylfaen"/>
          <w:sz w:val="20"/>
          <w:szCs w:val="20"/>
          <w:lang w:val="hy-AM"/>
        </w:rPr>
        <w:t xml:space="preserve">ավելացել է </w:t>
      </w:r>
      <w:r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2A4E8E">
        <w:rPr>
          <w:rFonts w:ascii="Sylfaen" w:hAnsi="Sylfaen" w:cs="Sylfaen"/>
          <w:sz w:val="20"/>
          <w:szCs w:val="20"/>
          <w:lang w:val="hy-AM"/>
        </w:rPr>
        <w:t>հայցի հիմքում դրված փաստերի շրջանակը</w:t>
      </w:r>
      <w:r w:rsidRPr="00AC2A06">
        <w:rPr>
          <w:rFonts w:ascii="Sylfaen" w:hAnsi="Sylfaen" w:cs="Sylfaen"/>
          <w:sz w:val="20"/>
          <w:szCs w:val="20"/>
          <w:lang w:val="hy-AM"/>
        </w:rPr>
        <w:t>: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</w:p>
    <w:p w14:paraId="744996DF" w14:textId="77777777" w:rsidR="0086169B" w:rsidRDefault="0086169B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Նկատի ունենալով, որ  հայցվորի կողմից ներկայացված հայցի</w:t>
      </w:r>
      <w:r w:rsidRPr="002F0826">
        <w:rPr>
          <w:rFonts w:ascii="Sylfaen" w:hAnsi="Sylfaen" w:cs="Sylfaen"/>
          <w:sz w:val="20"/>
          <w:szCs w:val="20"/>
          <w:lang w:val="hy-AM"/>
        </w:rPr>
        <w:t xml:space="preserve"> առարկայի և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564EA">
        <w:rPr>
          <w:rFonts w:ascii="Sylfaen" w:hAnsi="Sylfaen" w:cs="Sylfaen"/>
          <w:sz w:val="20"/>
          <w:szCs w:val="20"/>
          <w:lang w:val="hy-AM"/>
        </w:rPr>
        <w:t xml:space="preserve">հիմքի </w:t>
      </w:r>
      <w:r>
        <w:rPr>
          <w:rFonts w:ascii="Sylfaen" w:hAnsi="Sylfaen" w:cs="Sylfaen"/>
          <w:sz w:val="20"/>
          <w:szCs w:val="20"/>
          <w:lang w:val="hy-AM"/>
        </w:rPr>
        <w:t xml:space="preserve">փոփոխությամբ  </w:t>
      </w:r>
      <w:r w:rsidRPr="00211363">
        <w:rPr>
          <w:rFonts w:ascii="Sylfaen" w:hAnsi="Sylfaen" w:cs="Sylfaen"/>
          <w:sz w:val="20"/>
          <w:szCs w:val="20"/>
          <w:lang w:val="hy-AM"/>
        </w:rPr>
        <w:t xml:space="preserve">չի փոփոխվում   այն իրավունքը և  օրենքով պահպանվող շահը, որի պաշտպանության նպատակով հայցը սկզբնապես հարուցվել է, </w:t>
      </w:r>
      <w:r>
        <w:rPr>
          <w:rFonts w:ascii="Sylfaen" w:hAnsi="Sylfaen" w:cs="Sylfaen"/>
          <w:sz w:val="20"/>
          <w:szCs w:val="20"/>
          <w:lang w:val="hy-AM"/>
        </w:rPr>
        <w:t>հ</w:t>
      </w:r>
      <w:r w:rsidRPr="002A4E8E">
        <w:rPr>
          <w:rFonts w:ascii="Sylfaen" w:hAnsi="Sylfaen" w:cs="Sylfaen"/>
          <w:sz w:val="20"/>
          <w:szCs w:val="20"/>
          <w:lang w:val="hy-AM"/>
        </w:rPr>
        <w:t>ետևաբար</w:t>
      </w:r>
      <w:r>
        <w:rPr>
          <w:rFonts w:ascii="Sylfaen" w:hAnsi="Sylfaen" w:cs="Sylfaen"/>
          <w:sz w:val="20"/>
          <w:szCs w:val="20"/>
          <w:lang w:val="hy-AM"/>
        </w:rPr>
        <w:t xml:space="preserve"> Դատարանը </w:t>
      </w:r>
      <w:r w:rsidRPr="002A4E8E">
        <w:rPr>
          <w:rFonts w:ascii="Sylfaen" w:hAnsi="Sylfaen" w:cs="Sylfaen"/>
          <w:sz w:val="20"/>
          <w:szCs w:val="20"/>
          <w:lang w:val="hy-AM"/>
        </w:rPr>
        <w:t xml:space="preserve">թույլատրելի է </w:t>
      </w:r>
      <w:r>
        <w:rPr>
          <w:rFonts w:ascii="Sylfaen" w:hAnsi="Sylfaen" w:cs="Sylfaen"/>
          <w:sz w:val="20"/>
          <w:szCs w:val="20"/>
          <w:lang w:val="hy-AM"/>
        </w:rPr>
        <w:t xml:space="preserve"> համարում </w:t>
      </w:r>
      <w:r w:rsidRPr="002A4E8E">
        <w:rPr>
          <w:rFonts w:ascii="Sylfaen" w:hAnsi="Sylfaen" w:cs="Sylfaen"/>
          <w:sz w:val="20"/>
          <w:szCs w:val="20"/>
          <w:lang w:val="hy-AM"/>
        </w:rPr>
        <w:t xml:space="preserve">հայցի </w:t>
      </w:r>
      <w:r w:rsidRPr="002F0826">
        <w:rPr>
          <w:rFonts w:ascii="Sylfaen" w:hAnsi="Sylfaen" w:cs="Sylfaen"/>
          <w:sz w:val="20"/>
          <w:szCs w:val="20"/>
          <w:lang w:val="hy-AM"/>
        </w:rPr>
        <w:t xml:space="preserve"> առարկայի և </w:t>
      </w:r>
      <w:r w:rsidRPr="008564EA">
        <w:rPr>
          <w:rFonts w:ascii="Sylfaen" w:hAnsi="Sylfaen" w:cs="Sylfaen"/>
          <w:sz w:val="20"/>
          <w:szCs w:val="20"/>
          <w:lang w:val="hy-AM"/>
        </w:rPr>
        <w:t xml:space="preserve">հիմքի </w:t>
      </w:r>
      <w:r w:rsidRPr="002A4E8E">
        <w:rPr>
          <w:rFonts w:ascii="Sylfaen" w:hAnsi="Sylfaen" w:cs="Sylfaen"/>
          <w:sz w:val="20"/>
          <w:szCs w:val="20"/>
          <w:lang w:val="hy-AM"/>
        </w:rPr>
        <w:t>փոփոխությունը:</w:t>
      </w:r>
    </w:p>
    <w:p w14:paraId="2684E198" w14:textId="03AF097F" w:rsidR="001030AC" w:rsidRDefault="001030AC" w:rsidP="001030AC">
      <w:pPr>
        <w:pStyle w:val="Bodytext20"/>
        <w:shd w:val="clear" w:color="auto" w:fill="auto"/>
        <w:spacing w:before="0" w:line="240" w:lineRule="auto"/>
        <w:ind w:left="1080"/>
        <w:rPr>
          <w:rFonts w:ascii="Sylfaen" w:eastAsiaTheme="minorEastAsia" w:hAnsi="Sylfaen" w:cs="Sylfaen"/>
          <w:sz w:val="20"/>
          <w:szCs w:val="20"/>
          <w:lang w:val="hy-AM"/>
        </w:rPr>
      </w:pPr>
      <w:r w:rsidRPr="001030AC">
        <w:rPr>
          <w:rFonts w:ascii="Sylfaen" w:eastAsiaTheme="minorEastAsia" w:hAnsi="Sylfaen" w:cs="Sylfaen"/>
          <w:sz w:val="20"/>
          <w:szCs w:val="20"/>
          <w:lang w:val="hy-AM"/>
        </w:rPr>
        <w:t xml:space="preserve">              Ինչ վերաբերվում է Հայցվորի կողմից ներկայացված միջնորդությանը՝ ՀՀ  էկոնոմիկայի նախարարությանը  որպես պատասխանող ներգրավելու մասին, այն պատճառաբանությամբ, որ 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որպես Որոշման անվավերության հետևանքներ խնդրել է անվավեր ճանաչել պատվիրատու </w:t>
      </w:r>
      <w:r w:rsidRPr="001030AC">
        <w:rPr>
          <w:rFonts w:ascii="Sylfaen" w:eastAsiaTheme="minorEastAsia" w:hAnsi="Sylfaen" w:cs="Sylfaen"/>
          <w:sz w:val="20"/>
          <w:szCs w:val="20"/>
          <w:lang w:val="hy-AM"/>
        </w:rPr>
        <w:t>ՀՀ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էկոնոմիկայի նախարարության կողմից նախաձեռնված 179-24 ծածկագրով մեկ անձից գնման ընթացակարգի գնահատող հանձնաժողովի նիստի 20.12.2024 թվականի N 1 արձանագրությունը, վերոնշյալ հայտարարություն</w:t>
      </w:r>
      <w:r>
        <w:rPr>
          <w:rFonts w:ascii="Sylfaen" w:eastAsiaTheme="minorEastAsia" w:hAnsi="Sylfaen" w:cs="Sylfaen"/>
          <w:sz w:val="20"/>
          <w:szCs w:val="20"/>
          <w:lang w:val="hy-AM"/>
        </w:rPr>
        <w:t xml:space="preserve">ները 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և գնորդ </w:t>
      </w:r>
      <w:r w:rsidRPr="001030AC">
        <w:rPr>
          <w:rFonts w:ascii="Sylfaen" w:eastAsiaTheme="minorEastAsia" w:hAnsi="Sylfaen" w:cs="Sylfaen"/>
          <w:sz w:val="20"/>
          <w:szCs w:val="20"/>
          <w:lang w:val="hy-AM"/>
        </w:rPr>
        <w:t>ՀՀ</w:t>
      </w:r>
      <w:r w:rsidRPr="00843579">
        <w:rPr>
          <w:rFonts w:ascii="Sylfaen" w:eastAsiaTheme="minorEastAsia" w:hAnsi="Sylfaen" w:cs="Sylfaen"/>
          <w:sz w:val="20"/>
          <w:szCs w:val="20"/>
          <w:lang w:val="hy-AM"/>
        </w:rPr>
        <w:t xml:space="preserve"> էկոնոմիկայի նախարարության կողմից կնքված Պայմանագիրը, ինչը նշանակում է, որ ածանցյալ պահանջներն ուղղված են նաև ՀՀ էկոնոմիկայի նախարարության դեմ, </w:t>
      </w:r>
      <w:r>
        <w:rPr>
          <w:rFonts w:ascii="Sylfaen" w:eastAsiaTheme="minorEastAsia" w:hAnsi="Sylfaen" w:cs="Sylfaen"/>
          <w:sz w:val="20"/>
          <w:szCs w:val="20"/>
          <w:lang w:val="hy-AM"/>
        </w:rPr>
        <w:t>ապա դատարանը գտնում է, որ այն ենթակա է բավարարման:</w:t>
      </w:r>
    </w:p>
    <w:p w14:paraId="7AAD8EE3" w14:textId="0DBB06EB" w:rsidR="001030AC" w:rsidRDefault="001030AC" w:rsidP="001030AC">
      <w:pPr>
        <w:pStyle w:val="Bodytext20"/>
        <w:shd w:val="clear" w:color="auto" w:fill="auto"/>
        <w:spacing w:before="0" w:line="240" w:lineRule="auto"/>
        <w:ind w:left="1080"/>
        <w:rPr>
          <w:rFonts w:ascii="Sylfaen" w:eastAsiaTheme="minorEastAsia" w:hAnsi="Sylfaen" w:cs="Sylfaen"/>
          <w:sz w:val="20"/>
          <w:szCs w:val="20"/>
          <w:lang w:val="hy-AM"/>
        </w:rPr>
      </w:pPr>
      <w:r>
        <w:rPr>
          <w:rFonts w:ascii="Sylfaen" w:eastAsiaTheme="minorEastAsia" w:hAnsi="Sylfaen" w:cs="Sylfaen"/>
          <w:sz w:val="20"/>
          <w:szCs w:val="20"/>
          <w:lang w:val="hy-AM"/>
        </w:rPr>
        <w:t xml:space="preserve">                 </w:t>
      </w:r>
      <w:r w:rsidRPr="00AD1F05">
        <w:rPr>
          <w:rFonts w:ascii="Sylfaen" w:hAnsi="Sylfaen" w:cs="Sylfaen"/>
          <w:sz w:val="20"/>
          <w:szCs w:val="20"/>
          <w:lang w:val="hy-AM"/>
        </w:rPr>
        <w:t>ՀՀ քաղաքացիական</w:t>
      </w:r>
      <w:r w:rsidRPr="00A8263D">
        <w:rPr>
          <w:rFonts w:ascii="Sylfaen" w:eastAsia="Sylfaen" w:hAnsi="Sylfaen" w:cs="Sylfaen"/>
          <w:sz w:val="20"/>
          <w:szCs w:val="20"/>
          <w:lang w:val="hy-AM"/>
        </w:rPr>
        <w:t xml:space="preserve"> դատավարության օրենսգրքի 17</w:t>
      </w:r>
      <w:r>
        <w:rPr>
          <w:rFonts w:ascii="Sylfaen" w:eastAsia="Sylfaen" w:hAnsi="Sylfaen" w:cs="Sylfaen"/>
          <w:sz w:val="20"/>
          <w:szCs w:val="20"/>
          <w:lang w:val="hy-AM"/>
        </w:rPr>
        <w:t>3</w:t>
      </w:r>
      <w:r w:rsidRPr="00A8263D">
        <w:rPr>
          <w:rFonts w:ascii="Sylfaen" w:eastAsia="Sylfaen" w:hAnsi="Sylfaen" w:cs="Sylfaen"/>
          <w:sz w:val="20"/>
          <w:szCs w:val="20"/>
          <w:lang w:val="hy-AM"/>
        </w:rPr>
        <w:t xml:space="preserve">-րդ հոդվածի 1-ին մասի համաձայն՝  </w:t>
      </w:r>
      <w:r w:rsidRPr="001030AC">
        <w:rPr>
          <w:rFonts w:ascii="Sylfaen" w:eastAsiaTheme="minorEastAsia" w:hAnsi="Sylfaen" w:cs="Sylfaen"/>
          <w:sz w:val="20"/>
          <w:szCs w:val="20"/>
          <w:lang w:val="hy-AM"/>
        </w:rPr>
        <w:t>Հայցվորը, գտնելով, որ հայցը ներկայացվել է ոչ բոլոր անձանց դեմ, որոնք պետք է պատասխանեն այդ հայցով, մինչև նախնական դատական նիստի ավարտը կարող է առաջին ատյանի դատարանին ներկայացնել այդ անձանց որպես պատասխանող ներգրավելու վերաբերյալ գրավոր միջնորդություն: Նոր պատասխանող ներգրավելու միջնորդության մեջ պետք է նշվեն նոր պատասխանող ներգրավելու հիմքերը և հիմնավորումները:</w:t>
      </w:r>
    </w:p>
    <w:p w14:paraId="458615C3" w14:textId="77777777" w:rsidR="001030AC" w:rsidRPr="00AE0CC0" w:rsidRDefault="001030AC" w:rsidP="001030AC">
      <w:pPr>
        <w:shd w:val="clear" w:color="auto" w:fill="FFFFFF"/>
        <w:spacing w:after="0" w:line="240" w:lineRule="auto"/>
        <w:ind w:left="1080" w:firstLine="375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</w:t>
      </w:r>
      <w:r w:rsidRPr="002A4E8E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Pr="002A4E8E">
        <w:rPr>
          <w:rFonts w:ascii="Sylfaen" w:hAnsi="Sylfaen" w:cs="Sylfaen"/>
          <w:sz w:val="20"/>
          <w:szCs w:val="20"/>
          <w:lang w:val="hy-AM"/>
        </w:rPr>
        <w:t>Վերո</w:t>
      </w:r>
      <w:r w:rsidRPr="002A4E8E">
        <w:rPr>
          <w:rFonts w:ascii="Sylfaen" w:hAnsi="Sylfaen" w:cs="Arial Armenian"/>
          <w:sz w:val="20"/>
          <w:szCs w:val="20"/>
          <w:lang w:val="hy-AM"/>
        </w:rPr>
        <w:t>գ</w:t>
      </w:r>
      <w:r w:rsidRPr="002A4E8E">
        <w:rPr>
          <w:rFonts w:ascii="Sylfaen" w:hAnsi="Sylfaen" w:cs="Sylfaen"/>
          <w:sz w:val="20"/>
          <w:szCs w:val="20"/>
          <w:lang w:val="hy-AM"/>
        </w:rPr>
        <w:t>րյալի հիման վրա, ղեկավարվելով ՀՀ քաղաքացիական դատավարության օրենս</w:t>
      </w:r>
      <w:r w:rsidRPr="002A4E8E">
        <w:rPr>
          <w:rFonts w:ascii="Sylfaen" w:hAnsi="Sylfaen" w:cs="Arial Armenian"/>
          <w:sz w:val="20"/>
          <w:szCs w:val="20"/>
          <w:lang w:val="hy-AM"/>
        </w:rPr>
        <w:t>գրքի  199-</w:t>
      </w:r>
      <w:r w:rsidRPr="002A4E8E">
        <w:rPr>
          <w:rFonts w:ascii="Sylfaen" w:hAnsi="Sylfaen" w:cs="Sylfaen"/>
          <w:sz w:val="20"/>
          <w:szCs w:val="20"/>
          <w:lang w:val="hy-AM"/>
        </w:rPr>
        <w:t xml:space="preserve">րդ   հոդվածով, </w:t>
      </w:r>
      <w:r w:rsidRPr="00EE6A7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0CC0">
        <w:rPr>
          <w:rFonts w:ascii="Sylfaen" w:hAnsi="Sylfaen" w:cs="Sylfaen"/>
          <w:sz w:val="20"/>
          <w:szCs w:val="20"/>
          <w:lang w:val="hy-AM"/>
        </w:rPr>
        <w:t>դատարանը</w:t>
      </w:r>
    </w:p>
    <w:p w14:paraId="6E82868D" w14:textId="77777777" w:rsidR="001030AC" w:rsidRDefault="001030AC" w:rsidP="001030AC">
      <w:pPr>
        <w:pStyle w:val="Bodytext30"/>
        <w:shd w:val="clear" w:color="auto" w:fill="auto"/>
        <w:spacing w:line="240" w:lineRule="auto"/>
        <w:ind w:left="1080" w:firstLine="810"/>
        <w:rPr>
          <w:rFonts w:eastAsiaTheme="minorEastAsia"/>
          <w:i w:val="0"/>
          <w:iCs w:val="0"/>
          <w:sz w:val="20"/>
          <w:szCs w:val="20"/>
          <w:lang w:val="hy-AM"/>
        </w:rPr>
      </w:pPr>
    </w:p>
    <w:p w14:paraId="678CF501" w14:textId="77777777" w:rsidR="0086169B" w:rsidRDefault="0086169B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both"/>
        <w:rPr>
          <w:rFonts w:ascii="Sylfaen" w:hAnsi="Sylfaen" w:cs="Sylfaen"/>
          <w:sz w:val="20"/>
          <w:szCs w:val="20"/>
          <w:lang w:val="hy-AM"/>
        </w:rPr>
      </w:pPr>
      <w:r w:rsidRPr="002A4E8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Ո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A4E8E">
        <w:rPr>
          <w:rFonts w:ascii="Sylfaen" w:hAnsi="Sylfaen" w:cs="Sylfaen"/>
          <w:sz w:val="20"/>
          <w:szCs w:val="20"/>
          <w:lang w:val="hy-AM"/>
        </w:rPr>
        <w:t>Ր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A4E8E">
        <w:rPr>
          <w:rFonts w:ascii="Sylfaen" w:hAnsi="Sylfaen" w:cs="Sylfaen"/>
          <w:sz w:val="20"/>
          <w:szCs w:val="20"/>
          <w:lang w:val="hy-AM"/>
        </w:rPr>
        <w:t>Ո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A4E8E">
        <w:rPr>
          <w:rFonts w:ascii="Sylfaen" w:hAnsi="Sylfaen" w:cs="Sylfaen"/>
          <w:sz w:val="20"/>
          <w:szCs w:val="20"/>
          <w:lang w:val="hy-AM"/>
        </w:rPr>
        <w:t>Շ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A4E8E">
        <w:rPr>
          <w:rFonts w:ascii="Sylfaen" w:hAnsi="Sylfaen" w:cs="Sylfaen"/>
          <w:sz w:val="20"/>
          <w:szCs w:val="20"/>
          <w:lang w:val="hy-AM"/>
        </w:rPr>
        <w:t>Ե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A4E8E">
        <w:rPr>
          <w:rFonts w:ascii="Sylfaen" w:hAnsi="Sylfaen" w:cs="Sylfaen"/>
          <w:sz w:val="20"/>
          <w:szCs w:val="20"/>
          <w:lang w:val="hy-AM"/>
        </w:rPr>
        <w:t>Ց</w:t>
      </w:r>
      <w:r w:rsidRPr="009861A1">
        <w:rPr>
          <w:rFonts w:ascii="Sylfaen" w:hAnsi="Sylfaen" w:cs="Sylfaen"/>
          <w:sz w:val="20"/>
          <w:szCs w:val="20"/>
          <w:lang w:val="hy-AM"/>
        </w:rPr>
        <w:t xml:space="preserve"> </w:t>
      </w:r>
    </w:p>
    <w:p w14:paraId="25A00507" w14:textId="77777777" w:rsidR="0086169B" w:rsidRPr="002A4E8E" w:rsidRDefault="0086169B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06ED92F8" w14:textId="41654C66" w:rsidR="0086169B" w:rsidRPr="009C7312" w:rsidRDefault="0086169B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both"/>
        <w:rPr>
          <w:rFonts w:ascii="Sylfaen" w:hAnsi="Sylfaen" w:cs="Sylfaen"/>
          <w:sz w:val="20"/>
          <w:szCs w:val="20"/>
          <w:lang w:val="hy-AM"/>
        </w:rPr>
      </w:pPr>
      <w:r w:rsidRPr="009C7312">
        <w:rPr>
          <w:rFonts w:ascii="Sylfaen" w:hAnsi="Sylfaen" w:cs="Sylfaen"/>
          <w:sz w:val="20"/>
          <w:szCs w:val="20"/>
          <w:lang w:val="hy-AM"/>
        </w:rPr>
        <w:t xml:space="preserve">     </w:t>
      </w:r>
      <w:r w:rsidRPr="00D8166D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</w:t>
      </w:r>
      <w:r w:rsidRPr="005F0053">
        <w:rPr>
          <w:rFonts w:ascii="Sylfaen" w:hAnsi="Sylfaen" w:cs="Sylfaen"/>
          <w:sz w:val="20"/>
          <w:szCs w:val="20"/>
          <w:lang w:val="hy-AM"/>
        </w:rPr>
        <w:t>իջնորդություն</w:t>
      </w:r>
      <w:r w:rsidR="001030AC">
        <w:rPr>
          <w:rFonts w:ascii="Sylfaen" w:hAnsi="Sylfaen" w:cs="Sylfaen"/>
          <w:sz w:val="20"/>
          <w:szCs w:val="20"/>
          <w:lang w:val="hy-AM"/>
        </w:rPr>
        <w:t>ներ</w:t>
      </w:r>
      <w:r w:rsidRPr="003D6314">
        <w:rPr>
          <w:rFonts w:ascii="Sylfaen" w:hAnsi="Sylfaen" w:cs="Sylfaen"/>
          <w:sz w:val="20"/>
          <w:szCs w:val="20"/>
          <w:lang w:val="hy-AM"/>
        </w:rPr>
        <w:t>ը</w:t>
      </w:r>
      <w:r w:rsidRPr="009C7312">
        <w:rPr>
          <w:rFonts w:ascii="Sylfaen" w:hAnsi="Sylfaen" w:cs="Sylfaen"/>
          <w:sz w:val="20"/>
          <w:szCs w:val="20"/>
          <w:lang w:val="hy-AM"/>
        </w:rPr>
        <w:t xml:space="preserve"> բավարարել.</w:t>
      </w:r>
    </w:p>
    <w:p w14:paraId="632BFB20" w14:textId="77777777" w:rsidR="0086169B" w:rsidRPr="007C702A" w:rsidRDefault="0086169B" w:rsidP="0086169B">
      <w:pPr>
        <w:pStyle w:val="1"/>
        <w:shd w:val="clear" w:color="auto" w:fill="auto"/>
        <w:spacing w:after="0" w:line="240" w:lineRule="auto"/>
        <w:ind w:left="1080" w:right="40" w:firstLine="260"/>
        <w:jc w:val="both"/>
        <w:rPr>
          <w:rFonts w:eastAsiaTheme="minorEastAsia"/>
          <w:sz w:val="20"/>
          <w:szCs w:val="20"/>
          <w:lang w:val="hy-AM"/>
        </w:rPr>
      </w:pPr>
      <w:r w:rsidRPr="00D8166D">
        <w:rPr>
          <w:rFonts w:eastAsiaTheme="minorEastAsia"/>
          <w:sz w:val="20"/>
          <w:szCs w:val="20"/>
          <w:lang w:val="hy-AM"/>
        </w:rPr>
        <w:t xml:space="preserve">          1. Թույլատրել</w:t>
      </w:r>
      <w:r w:rsidRPr="007C702A">
        <w:rPr>
          <w:rFonts w:eastAsiaTheme="minorEastAsia"/>
          <w:sz w:val="20"/>
          <w:szCs w:val="20"/>
          <w:lang w:val="hy-AM"/>
        </w:rPr>
        <w:t xml:space="preserve"> </w:t>
      </w:r>
      <w:r w:rsidRPr="00D8166D">
        <w:rPr>
          <w:rFonts w:eastAsiaTheme="minorEastAsia"/>
          <w:sz w:val="20"/>
          <w:szCs w:val="20"/>
          <w:lang w:val="hy-AM"/>
        </w:rPr>
        <w:t xml:space="preserve"> հայցի </w:t>
      </w:r>
      <w:r w:rsidRPr="007C702A">
        <w:rPr>
          <w:rFonts w:eastAsiaTheme="minorEastAsia"/>
          <w:sz w:val="20"/>
          <w:szCs w:val="20"/>
          <w:lang w:val="hy-AM"/>
        </w:rPr>
        <w:t xml:space="preserve"> </w:t>
      </w:r>
      <w:r w:rsidRPr="00D8166D">
        <w:rPr>
          <w:rFonts w:eastAsiaTheme="minorEastAsia"/>
          <w:sz w:val="20"/>
          <w:szCs w:val="20"/>
          <w:lang w:val="hy-AM"/>
        </w:rPr>
        <w:t xml:space="preserve">հիմքում դրված փաստերը լրացնել </w:t>
      </w:r>
      <w:r w:rsidRPr="007C702A">
        <w:rPr>
          <w:rFonts w:eastAsiaTheme="minorEastAsia"/>
          <w:sz w:val="20"/>
          <w:szCs w:val="20"/>
          <w:lang w:val="hy-AM"/>
        </w:rPr>
        <w:t xml:space="preserve">միջնորդությամբ ներկայացված </w:t>
      </w:r>
      <w:r w:rsidRPr="00D8166D">
        <w:rPr>
          <w:rFonts w:eastAsiaTheme="minorEastAsia"/>
          <w:sz w:val="20"/>
          <w:szCs w:val="20"/>
          <w:lang w:val="hy-AM"/>
        </w:rPr>
        <w:t xml:space="preserve"> փաստերով</w:t>
      </w:r>
      <w:r w:rsidRPr="007C702A">
        <w:rPr>
          <w:rFonts w:eastAsiaTheme="minorEastAsia"/>
          <w:sz w:val="20"/>
          <w:szCs w:val="20"/>
          <w:lang w:val="hy-AM"/>
        </w:rPr>
        <w:t>:</w:t>
      </w:r>
    </w:p>
    <w:p w14:paraId="294DDBF5" w14:textId="4BDEA9C8" w:rsidR="0086169B" w:rsidRDefault="0086169B" w:rsidP="0086169B">
      <w:pPr>
        <w:pStyle w:val="1"/>
        <w:shd w:val="clear" w:color="auto" w:fill="auto"/>
        <w:spacing w:after="0" w:line="240" w:lineRule="auto"/>
        <w:ind w:left="1080" w:right="40" w:firstLine="260"/>
        <w:jc w:val="both"/>
        <w:rPr>
          <w:rFonts w:eastAsiaTheme="minorEastAsia"/>
          <w:sz w:val="20"/>
          <w:szCs w:val="20"/>
          <w:lang w:val="hy-AM"/>
        </w:rPr>
      </w:pPr>
      <w:r w:rsidRPr="00D8166D">
        <w:rPr>
          <w:rFonts w:eastAsiaTheme="minorEastAsia"/>
          <w:sz w:val="20"/>
          <w:szCs w:val="20"/>
          <w:lang w:val="hy-AM"/>
        </w:rPr>
        <w:t xml:space="preserve">           2.  Թույլատրել  հայցի առարկա</w:t>
      </w:r>
      <w:r w:rsidRPr="002A7953">
        <w:rPr>
          <w:rFonts w:eastAsiaTheme="minorEastAsia"/>
          <w:sz w:val="20"/>
          <w:szCs w:val="20"/>
          <w:lang w:val="hy-AM"/>
        </w:rPr>
        <w:t>յի</w:t>
      </w:r>
      <w:r w:rsidRPr="003B593D">
        <w:rPr>
          <w:rFonts w:eastAsiaTheme="minorEastAsia"/>
          <w:sz w:val="20"/>
          <w:szCs w:val="20"/>
          <w:lang w:val="hy-AM"/>
        </w:rPr>
        <w:t xml:space="preserve"> </w:t>
      </w:r>
      <w:r w:rsidRPr="002A7953">
        <w:rPr>
          <w:rFonts w:eastAsiaTheme="minorEastAsia"/>
          <w:sz w:val="20"/>
          <w:szCs w:val="20"/>
          <w:lang w:val="hy-AM"/>
        </w:rPr>
        <w:t xml:space="preserve"> </w:t>
      </w:r>
      <w:r w:rsidR="00C9683A">
        <w:rPr>
          <w:rFonts w:eastAsiaTheme="minorEastAsia"/>
          <w:sz w:val="20"/>
          <w:szCs w:val="20"/>
          <w:lang w:val="hy-AM"/>
        </w:rPr>
        <w:t xml:space="preserve"> հետևյալ </w:t>
      </w:r>
      <w:r w:rsidRPr="002A7953">
        <w:rPr>
          <w:rFonts w:eastAsiaTheme="minorEastAsia"/>
          <w:sz w:val="20"/>
          <w:szCs w:val="20"/>
          <w:lang w:val="hy-AM"/>
        </w:rPr>
        <w:t xml:space="preserve"> </w:t>
      </w:r>
      <w:r w:rsidRPr="00D8166D">
        <w:rPr>
          <w:rFonts w:eastAsiaTheme="minorEastAsia"/>
          <w:sz w:val="20"/>
          <w:szCs w:val="20"/>
          <w:lang w:val="hy-AM"/>
        </w:rPr>
        <w:t>փոփոխությունը</w:t>
      </w:r>
      <w:r w:rsidR="00C9683A">
        <w:rPr>
          <w:rFonts w:eastAsiaTheme="minorEastAsia"/>
          <w:sz w:val="20"/>
          <w:szCs w:val="20"/>
          <w:lang w:val="hy-AM"/>
        </w:rPr>
        <w:t>.</w:t>
      </w:r>
      <w:r w:rsidRPr="00D8166D">
        <w:rPr>
          <w:rFonts w:eastAsiaTheme="minorEastAsia"/>
          <w:sz w:val="20"/>
          <w:szCs w:val="20"/>
          <w:lang w:val="hy-AM"/>
        </w:rPr>
        <w:t xml:space="preserve"> </w:t>
      </w:r>
      <w:r w:rsidRPr="007C702A">
        <w:rPr>
          <w:rFonts w:eastAsiaTheme="minorEastAsia"/>
          <w:sz w:val="20"/>
          <w:szCs w:val="20"/>
          <w:lang w:val="hy-AM"/>
        </w:rPr>
        <w:t xml:space="preserve"> </w:t>
      </w:r>
    </w:p>
    <w:p w14:paraId="3F75D0EE" w14:textId="4F19E2A2" w:rsidR="00C9683A" w:rsidRDefault="00C9683A" w:rsidP="0086169B">
      <w:pPr>
        <w:pStyle w:val="1"/>
        <w:shd w:val="clear" w:color="auto" w:fill="auto"/>
        <w:spacing w:after="0" w:line="240" w:lineRule="auto"/>
        <w:ind w:left="1080" w:right="40" w:firstLine="260"/>
        <w:jc w:val="both"/>
        <w:rPr>
          <w:rFonts w:eastAsiaTheme="minorEastAsia"/>
          <w:sz w:val="20"/>
          <w:szCs w:val="20"/>
          <w:lang w:val="hy-AM"/>
        </w:rPr>
      </w:pPr>
      <w:r w:rsidRPr="00C9683A">
        <w:rPr>
          <w:rFonts w:eastAsiaTheme="minorEastAsia"/>
          <w:sz w:val="20"/>
          <w:szCs w:val="20"/>
          <w:lang w:val="hy-AM"/>
        </w:rPr>
        <w:t xml:space="preserve">           </w:t>
      </w:r>
      <w:r>
        <w:rPr>
          <w:rFonts w:eastAsiaTheme="minorEastAsia"/>
          <w:sz w:val="20"/>
          <w:szCs w:val="20"/>
          <w:lang w:val="hy-AM"/>
        </w:rPr>
        <w:t>Ո</w:t>
      </w:r>
      <w:r w:rsidRPr="00C9683A">
        <w:rPr>
          <w:rFonts w:eastAsiaTheme="minorEastAsia"/>
          <w:sz w:val="20"/>
          <w:szCs w:val="20"/>
          <w:lang w:val="hy-AM"/>
        </w:rPr>
        <w:t>րպես անվավերության հետևանքներ</w:t>
      </w:r>
      <w:r>
        <w:rPr>
          <w:rFonts w:eastAsiaTheme="minorEastAsia"/>
          <w:sz w:val="20"/>
          <w:szCs w:val="20"/>
          <w:lang w:val="hy-AM"/>
        </w:rPr>
        <w:t>՝</w:t>
      </w:r>
      <w:r w:rsidRPr="00C9683A">
        <w:rPr>
          <w:rFonts w:eastAsiaTheme="minorEastAsia"/>
          <w:sz w:val="20"/>
          <w:szCs w:val="20"/>
          <w:lang w:val="hy-AM"/>
        </w:rPr>
        <w:t xml:space="preserve"> անվավեր ճանաչել պատվիրատու </w:t>
      </w:r>
      <w:r w:rsidRPr="0086169B">
        <w:rPr>
          <w:rFonts w:eastAsiaTheme="minorEastAsia"/>
          <w:sz w:val="20"/>
          <w:szCs w:val="20"/>
          <w:lang w:val="hy-AM"/>
        </w:rPr>
        <w:t>ՀՀ</w:t>
      </w:r>
      <w:r w:rsidRPr="00C9683A">
        <w:rPr>
          <w:rFonts w:eastAsiaTheme="minorEastAsia"/>
          <w:sz w:val="20"/>
          <w:szCs w:val="20"/>
          <w:lang w:val="hy-AM"/>
        </w:rPr>
        <w:t xml:space="preserve"> էկոնոմիկայի </w:t>
      </w:r>
      <w:r w:rsidRPr="00C9683A">
        <w:rPr>
          <w:rFonts w:eastAsiaTheme="minorEastAsia"/>
          <w:sz w:val="20"/>
          <w:szCs w:val="20"/>
          <w:lang w:val="hy-AM"/>
        </w:rPr>
        <w:lastRenderedPageBreak/>
        <w:t xml:space="preserve">նախարության 179-24 ծածկագրով գնահատող հանձնաժողովի նիստի 20.12.2024 թվականի N 1 արձանագրությունը, 179-24 ծածկագրով պայմանագիր կնքելու որոշման մասին հայտարարությունը, 179-24 ծածկագրով գնման ընթացակարգի արդյունքում կնքված պայմանագրի մասին հայտարարությունը, գնորդ </w:t>
      </w:r>
      <w:r w:rsidRPr="0086169B">
        <w:rPr>
          <w:rFonts w:eastAsiaTheme="minorEastAsia"/>
          <w:sz w:val="20"/>
          <w:szCs w:val="20"/>
          <w:lang w:val="hy-AM"/>
        </w:rPr>
        <w:t>ՀՀ</w:t>
      </w:r>
      <w:r w:rsidRPr="00C9683A">
        <w:rPr>
          <w:rFonts w:eastAsiaTheme="minorEastAsia"/>
          <w:sz w:val="20"/>
          <w:szCs w:val="20"/>
          <w:lang w:val="hy-AM"/>
        </w:rPr>
        <w:t xml:space="preserve"> էկոնոմիկայի նախարարության և մատակարար «Կենդանիների առողջության պահպանման դաշնային Կենտրոն» դաշնային պետական բյուջետային հաստատության միջև 23.12.2024 թվականին կնքված N 179-24 պայմանագիրը:</w:t>
      </w:r>
    </w:p>
    <w:p w14:paraId="76F9EAD8" w14:textId="43B0FCEF" w:rsidR="001030AC" w:rsidRPr="001030AC" w:rsidRDefault="001030AC" w:rsidP="001030AC">
      <w:pPr>
        <w:pStyle w:val="Bodytext30"/>
        <w:shd w:val="clear" w:color="auto" w:fill="auto"/>
        <w:spacing w:line="240" w:lineRule="auto"/>
        <w:ind w:left="1080" w:firstLine="810"/>
        <w:rPr>
          <w:rFonts w:eastAsiaTheme="minorEastAsia"/>
          <w:i w:val="0"/>
          <w:iCs w:val="0"/>
          <w:sz w:val="20"/>
          <w:szCs w:val="20"/>
          <w:lang w:val="hy-AM"/>
        </w:rPr>
      </w:pPr>
      <w:r>
        <w:rPr>
          <w:rFonts w:eastAsiaTheme="minorEastAsia"/>
          <w:i w:val="0"/>
          <w:iCs w:val="0"/>
          <w:sz w:val="20"/>
          <w:szCs w:val="20"/>
          <w:lang w:val="hy-AM"/>
        </w:rPr>
        <w:t>3. Ն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>որ պատասխանող</w:t>
      </w:r>
      <w:r>
        <w:rPr>
          <w:rFonts w:eastAsiaTheme="minorEastAsia"/>
          <w:i w:val="0"/>
          <w:iCs w:val="0"/>
          <w:sz w:val="20"/>
          <w:szCs w:val="20"/>
          <w:lang w:val="hy-AM"/>
        </w:rPr>
        <w:t xml:space="preserve"> 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 xml:space="preserve"> ներգրավել </w:t>
      </w:r>
      <w:r w:rsidRPr="001030AC">
        <w:rPr>
          <w:rFonts w:eastAsiaTheme="minorEastAsia"/>
          <w:sz w:val="20"/>
          <w:szCs w:val="20"/>
          <w:lang w:val="hy-AM"/>
        </w:rPr>
        <w:t xml:space="preserve">  ՀՀ  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>էկոնոմիկայի նախարարությանը (հասցե ք. Երևան, Մ. Մկր</w:t>
      </w:r>
      <w:r>
        <w:rPr>
          <w:rFonts w:eastAsiaTheme="minorEastAsia"/>
          <w:i w:val="0"/>
          <w:iCs w:val="0"/>
          <w:sz w:val="20"/>
          <w:szCs w:val="20"/>
          <w:lang w:val="hy-AM"/>
        </w:rPr>
        <w:t>տ</w:t>
      </w:r>
      <w:r w:rsidRPr="00843579">
        <w:rPr>
          <w:rFonts w:eastAsiaTheme="minorEastAsia"/>
          <w:i w:val="0"/>
          <w:iCs w:val="0"/>
          <w:sz w:val="20"/>
          <w:szCs w:val="20"/>
          <w:lang w:val="hy-AM"/>
        </w:rPr>
        <w:t>չյան 5):</w:t>
      </w:r>
    </w:p>
    <w:p w14:paraId="2AFC1DF9" w14:textId="7B2794AD" w:rsidR="0086169B" w:rsidRDefault="0086169B" w:rsidP="001030AC">
      <w:pPr>
        <w:pStyle w:val="1"/>
        <w:shd w:val="clear" w:color="auto" w:fill="auto"/>
        <w:spacing w:after="0" w:line="240" w:lineRule="auto"/>
        <w:ind w:right="40"/>
        <w:jc w:val="both"/>
        <w:rPr>
          <w:sz w:val="20"/>
          <w:szCs w:val="20"/>
          <w:lang w:val="hy-AM"/>
        </w:rPr>
      </w:pPr>
      <w:r w:rsidRPr="008564EA">
        <w:rPr>
          <w:sz w:val="20"/>
          <w:szCs w:val="20"/>
          <w:lang w:val="hy-AM"/>
        </w:rPr>
        <w:t xml:space="preserve"> </w:t>
      </w:r>
      <w:r>
        <w:rPr>
          <w:sz w:val="20"/>
          <w:szCs w:val="20"/>
          <w:lang w:val="hy-AM"/>
        </w:rPr>
        <w:t xml:space="preserve">          </w:t>
      </w:r>
      <w:r w:rsidR="001030AC">
        <w:rPr>
          <w:sz w:val="20"/>
          <w:szCs w:val="20"/>
          <w:lang w:val="hy-AM"/>
        </w:rPr>
        <w:t xml:space="preserve">                           4.</w:t>
      </w:r>
      <w:r w:rsidRPr="000826FC">
        <w:rPr>
          <w:sz w:val="20"/>
          <w:szCs w:val="20"/>
          <w:lang w:val="hy-AM"/>
        </w:rPr>
        <w:t>Որոշումն ուժի մեջ է մտնում կայացման պահից:</w:t>
      </w:r>
    </w:p>
    <w:p w14:paraId="1719A1A4" w14:textId="77777777" w:rsidR="001030AC" w:rsidRDefault="001030AC" w:rsidP="001030AC">
      <w:pPr>
        <w:pStyle w:val="1"/>
        <w:shd w:val="clear" w:color="auto" w:fill="auto"/>
        <w:spacing w:after="0" w:line="240" w:lineRule="auto"/>
        <w:ind w:right="40"/>
        <w:jc w:val="both"/>
        <w:rPr>
          <w:sz w:val="20"/>
          <w:szCs w:val="20"/>
          <w:lang w:val="hy-AM"/>
        </w:rPr>
      </w:pPr>
    </w:p>
    <w:p w14:paraId="2EEC3594" w14:textId="77777777" w:rsidR="001030AC" w:rsidRDefault="001030AC" w:rsidP="001030AC">
      <w:pPr>
        <w:pStyle w:val="1"/>
        <w:shd w:val="clear" w:color="auto" w:fill="auto"/>
        <w:spacing w:after="0" w:line="240" w:lineRule="auto"/>
        <w:ind w:right="40"/>
        <w:jc w:val="both"/>
        <w:rPr>
          <w:sz w:val="20"/>
          <w:szCs w:val="20"/>
          <w:lang w:val="hy-AM"/>
        </w:rPr>
      </w:pPr>
    </w:p>
    <w:p w14:paraId="6BD23E45" w14:textId="39146A12" w:rsidR="001030AC" w:rsidRPr="000826FC" w:rsidRDefault="00A71970" w:rsidP="001030AC">
      <w:pPr>
        <w:pStyle w:val="1"/>
        <w:shd w:val="clear" w:color="auto" w:fill="auto"/>
        <w:spacing w:after="0" w:line="240" w:lineRule="auto"/>
        <w:ind w:right="40"/>
        <w:jc w:val="both"/>
        <w:rPr>
          <w:sz w:val="20"/>
          <w:szCs w:val="20"/>
          <w:lang w:val="hy-AM"/>
        </w:rPr>
      </w:pPr>
      <w:r w:rsidRPr="00AC1992">
        <w:rPr>
          <w:noProof/>
          <w:sz w:val="22"/>
          <w:szCs w:val="22"/>
        </w:rPr>
        <w:drawing>
          <wp:anchor distT="0" distB="0" distL="63500" distR="63500" simplePos="0" relativeHeight="251659264" behindDoc="1" locked="0" layoutInCell="1" allowOverlap="1" wp14:anchorId="0BD8475D" wp14:editId="1258FBD3">
            <wp:simplePos x="0" y="0"/>
            <wp:positionH relativeFrom="margin">
              <wp:posOffset>2615979</wp:posOffset>
            </wp:positionH>
            <wp:positionV relativeFrom="paragraph">
              <wp:posOffset>8697</wp:posOffset>
            </wp:positionV>
            <wp:extent cx="2482203" cy="1369492"/>
            <wp:effectExtent l="0" t="0" r="0" b="2540"/>
            <wp:wrapNone/>
            <wp:docPr id="779692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03" cy="1369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69660" w14:textId="29214836" w:rsidR="0086169B" w:rsidRDefault="0086169B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right"/>
        <w:rPr>
          <w:rFonts w:ascii="Sylfaen" w:hAnsi="Sylfaen" w:cs="Sylfaen"/>
          <w:sz w:val="20"/>
          <w:szCs w:val="20"/>
          <w:lang w:val="hy-AM"/>
        </w:rPr>
      </w:pPr>
    </w:p>
    <w:p w14:paraId="50D53B5C" w14:textId="75363FE6" w:rsidR="00C9683A" w:rsidRDefault="00C9683A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right"/>
        <w:rPr>
          <w:rFonts w:ascii="Sylfaen" w:hAnsi="Sylfaen" w:cs="Sylfaen"/>
          <w:sz w:val="20"/>
          <w:szCs w:val="20"/>
          <w:lang w:val="hy-AM"/>
        </w:rPr>
      </w:pPr>
    </w:p>
    <w:p w14:paraId="50130FF8" w14:textId="77777777" w:rsidR="00C9683A" w:rsidRDefault="00C9683A" w:rsidP="0086169B">
      <w:pPr>
        <w:pStyle w:val="BodyText"/>
        <w:tabs>
          <w:tab w:val="left" w:pos="720"/>
        </w:tabs>
        <w:spacing w:after="0" w:line="240" w:lineRule="auto"/>
        <w:ind w:left="1080" w:firstLine="540"/>
        <w:jc w:val="right"/>
        <w:rPr>
          <w:rFonts w:ascii="Sylfaen" w:hAnsi="Sylfaen" w:cs="Sylfaen"/>
          <w:sz w:val="20"/>
          <w:szCs w:val="20"/>
          <w:lang w:val="hy-AM"/>
        </w:rPr>
      </w:pPr>
    </w:p>
    <w:p w14:paraId="6E93AE33" w14:textId="68E1CA22" w:rsidR="0086169B" w:rsidRPr="008B0C2B" w:rsidRDefault="00A71970" w:rsidP="00A71970">
      <w:pPr>
        <w:pStyle w:val="BodyText"/>
        <w:tabs>
          <w:tab w:val="left" w:pos="720"/>
        </w:tabs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</w:t>
      </w:r>
      <w:r w:rsidR="0086169B" w:rsidRPr="008B0C2B">
        <w:rPr>
          <w:rFonts w:ascii="Sylfaen" w:hAnsi="Sylfaen" w:cs="Sylfaen"/>
          <w:sz w:val="20"/>
          <w:szCs w:val="20"/>
        </w:rPr>
        <w:t xml:space="preserve">ԴԱՏԱՎՈՐ                </w:t>
      </w:r>
    </w:p>
    <w:p w14:paraId="328EC5C0" w14:textId="77777777" w:rsidR="0086169B" w:rsidRPr="008B0C2B" w:rsidRDefault="0086169B" w:rsidP="0086169B">
      <w:pPr>
        <w:spacing w:after="0" w:line="240" w:lineRule="auto"/>
        <w:rPr>
          <w:sz w:val="20"/>
          <w:szCs w:val="20"/>
        </w:rPr>
      </w:pPr>
    </w:p>
    <w:p w14:paraId="29C6E619" w14:textId="750FF389" w:rsidR="0086169B" w:rsidRPr="00774F1A" w:rsidRDefault="0086169B" w:rsidP="00774F1A">
      <w:pPr>
        <w:pStyle w:val="Bodytext20"/>
        <w:shd w:val="clear" w:color="auto" w:fill="auto"/>
        <w:spacing w:line="331" w:lineRule="exact"/>
        <w:ind w:left="1080" w:firstLine="810"/>
        <w:rPr>
          <w:rFonts w:ascii="Sylfaen" w:eastAsiaTheme="minorEastAsia" w:hAnsi="Sylfaen" w:cs="Sylfaen"/>
          <w:sz w:val="20"/>
          <w:szCs w:val="20"/>
          <w:lang w:val="hy-AM"/>
        </w:rPr>
        <w:sectPr w:rsidR="0086169B" w:rsidRPr="00774F1A" w:rsidSect="002A7D89">
          <w:footerReference w:type="even" r:id="rId9"/>
          <w:footerReference w:type="default" r:id="rId10"/>
          <w:pgSz w:w="11900" w:h="16840"/>
          <w:pgMar w:top="1721" w:right="904" w:bottom="1020" w:left="134" w:header="0" w:footer="3" w:gutter="0"/>
          <w:cols w:space="720"/>
          <w:noEndnote/>
          <w:titlePg/>
          <w:docGrid w:linePitch="360"/>
        </w:sectPr>
      </w:pPr>
    </w:p>
    <w:p w14:paraId="03EDFDC7" w14:textId="26C7DE52" w:rsidR="002A7D89" w:rsidRPr="002A7D89" w:rsidRDefault="002A7D89" w:rsidP="002A7D89">
      <w:pPr>
        <w:pStyle w:val="Bodytext20"/>
        <w:shd w:val="clear" w:color="auto" w:fill="auto"/>
        <w:spacing w:after="124" w:line="331" w:lineRule="exact"/>
        <w:ind w:firstLine="740"/>
        <w:rPr>
          <w:lang w:val="hy-AM"/>
        </w:rPr>
      </w:pPr>
    </w:p>
    <w:bookmarkEnd w:id="0"/>
    <w:p w14:paraId="5FF5D0C8" w14:textId="77777777" w:rsidR="009A0BD7" w:rsidRPr="008B0C2B" w:rsidRDefault="009A0BD7" w:rsidP="009861A1">
      <w:pPr>
        <w:spacing w:after="0" w:line="240" w:lineRule="auto"/>
        <w:rPr>
          <w:sz w:val="20"/>
          <w:szCs w:val="20"/>
        </w:rPr>
      </w:pPr>
    </w:p>
    <w:sectPr w:rsidR="009A0BD7" w:rsidRPr="008B0C2B" w:rsidSect="002113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9DCB" w14:textId="77777777" w:rsidR="00895473" w:rsidRDefault="00895473" w:rsidP="007133DD">
      <w:pPr>
        <w:spacing w:after="0" w:line="240" w:lineRule="auto"/>
      </w:pPr>
      <w:r>
        <w:separator/>
      </w:r>
    </w:p>
  </w:endnote>
  <w:endnote w:type="continuationSeparator" w:id="0">
    <w:p w14:paraId="13E8E8A2" w14:textId="77777777" w:rsidR="00895473" w:rsidRDefault="00895473" w:rsidP="0071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C04C" w14:textId="77777777" w:rsidR="002A7D89" w:rsidRDefault="002A7D8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0DF2DC8" wp14:editId="5CEC056E">
              <wp:simplePos x="0" y="0"/>
              <wp:positionH relativeFrom="page">
                <wp:posOffset>3416935</wp:posOffset>
              </wp:positionH>
              <wp:positionV relativeFrom="page">
                <wp:posOffset>9939655</wp:posOffset>
              </wp:positionV>
              <wp:extent cx="64135" cy="167005"/>
              <wp:effectExtent l="0" t="0" r="0" b="0"/>
              <wp:wrapNone/>
              <wp:docPr id="269794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1540" w14:textId="77777777" w:rsidR="002A7D89" w:rsidRDefault="002A7D89">
                          <w:pPr>
                            <w:pStyle w:val="Bodytext3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"/>
                            </w:rPr>
                            <w:t>#</w:t>
                          </w:r>
                          <w:r>
                            <w:rPr>
                              <w:rStyle w:val="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F2DC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69.05pt;margin-top:782.65pt;width:5.05pt;height:13.1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" filled="f" stroked="f">
              <v:textbox style="mso-fit-shape-to-text:t" inset="0,0,0,0">
                <w:txbxContent>
                  <w:p w14:paraId="37311540" w14:textId="77777777" w:rsidR="002A7D89" w:rsidRDefault="002A7D89">
                    <w:pPr>
                      <w:pStyle w:val="Bodytext3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#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DD9E" w14:textId="77777777" w:rsidR="002A7D89" w:rsidRDefault="002A7D8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5993A81" wp14:editId="42665622">
              <wp:simplePos x="0" y="0"/>
              <wp:positionH relativeFrom="page">
                <wp:posOffset>3782060</wp:posOffset>
              </wp:positionH>
              <wp:positionV relativeFrom="page">
                <wp:posOffset>9284335</wp:posOffset>
              </wp:positionV>
              <wp:extent cx="64135" cy="167005"/>
              <wp:effectExtent l="635" t="0" r="1905" b="0"/>
              <wp:wrapNone/>
              <wp:docPr id="6994202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A8264" w14:textId="77777777" w:rsidR="002A7D89" w:rsidRDefault="002A7D89">
                          <w:pPr>
                            <w:pStyle w:val="Bodytext3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93A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97.8pt;margin-top:731.05pt;width:5.05pt;height:13.1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" filled="f" stroked="f">
              <v:textbox style="mso-fit-shape-to-text:t" inset="0,0,0,0">
                <w:txbxContent>
                  <w:p w14:paraId="050A8264" w14:textId="77777777" w:rsidR="002A7D89" w:rsidRDefault="002A7D89">
                    <w:pPr>
                      <w:pStyle w:val="Bodytext3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i w:val="0"/>
                        <w:iCs w:val="0"/>
                      </w:rPr>
                      <w:t>#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2DB4" w14:textId="77777777" w:rsidR="009643D9" w:rsidRDefault="009643D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4CE915" wp14:editId="069689A6">
              <wp:simplePos x="0" y="0"/>
              <wp:positionH relativeFrom="page">
                <wp:posOffset>7118985</wp:posOffset>
              </wp:positionH>
              <wp:positionV relativeFrom="page">
                <wp:posOffset>8497570</wp:posOffset>
              </wp:positionV>
              <wp:extent cx="75565" cy="186055"/>
              <wp:effectExtent l="3810" t="1270" r="1270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65FF" w14:textId="77777777" w:rsidR="009643D9" w:rsidRDefault="009643D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</w:rPr>
                            <w:t>#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E9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5pt;margin-top:669.1pt;width:5.95pt;height:14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" filled="f" stroked="f">
              <v:textbox style="mso-fit-shape-to-text:t" inset="0,0,0,0">
                <w:txbxContent>
                  <w:p w14:paraId="346165FF" w14:textId="77777777" w:rsidR="009643D9" w:rsidRDefault="009643D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</w:rPr>
                      <w:t>#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94301"/>
      <w:docPartObj>
        <w:docPartGallery w:val="Page Numbers (Bottom of Page)"/>
        <w:docPartUnique/>
      </w:docPartObj>
    </w:sdtPr>
    <w:sdtContent>
      <w:p w14:paraId="575AA00D" w14:textId="00DB58F0" w:rsidR="00564CC9" w:rsidRDefault="00564CC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BCEFD3" w14:textId="11A383CD" w:rsidR="009643D9" w:rsidRDefault="009643D9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173975"/>
      <w:docPartObj>
        <w:docPartGallery w:val="Page Numbers (Bottom of Page)"/>
        <w:docPartUnique/>
      </w:docPartObj>
    </w:sdtPr>
    <w:sdtContent>
      <w:p w14:paraId="653EC6FC" w14:textId="1454B7D3" w:rsidR="00564CC9" w:rsidRDefault="00564CC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255444B" w14:textId="3A302D18" w:rsidR="009643D9" w:rsidRDefault="009643D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1B81" w14:textId="77777777" w:rsidR="00895473" w:rsidRDefault="00895473" w:rsidP="007133DD">
      <w:pPr>
        <w:spacing w:after="0" w:line="240" w:lineRule="auto"/>
      </w:pPr>
      <w:r>
        <w:separator/>
      </w:r>
    </w:p>
  </w:footnote>
  <w:footnote w:type="continuationSeparator" w:id="0">
    <w:p w14:paraId="452AA892" w14:textId="77777777" w:rsidR="00895473" w:rsidRDefault="00895473" w:rsidP="0071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716C" w14:textId="77777777" w:rsidR="007133DD" w:rsidRDefault="00713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DA5A" w14:textId="77777777" w:rsidR="007133DD" w:rsidRDefault="00713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F846" w14:textId="77777777" w:rsidR="007133DD" w:rsidRDefault="00713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D4D"/>
    <w:multiLevelType w:val="multilevel"/>
    <w:tmpl w:val="FC26D526"/>
    <w:lvl w:ilvl="0">
      <w:start w:val="5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11A7E"/>
    <w:multiLevelType w:val="multilevel"/>
    <w:tmpl w:val="202A5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042EC"/>
    <w:multiLevelType w:val="multilevel"/>
    <w:tmpl w:val="422C06AA"/>
    <w:lvl w:ilvl="0">
      <w:start w:val="1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C1A49"/>
    <w:multiLevelType w:val="multilevel"/>
    <w:tmpl w:val="29CCF16E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5F0DC0"/>
    <w:multiLevelType w:val="multilevel"/>
    <w:tmpl w:val="73B4550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4867B0"/>
    <w:multiLevelType w:val="multilevel"/>
    <w:tmpl w:val="1B8AE2B6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EC0A26"/>
    <w:multiLevelType w:val="multilevel"/>
    <w:tmpl w:val="FC26D526"/>
    <w:lvl w:ilvl="0">
      <w:start w:val="5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5F2355"/>
    <w:multiLevelType w:val="multilevel"/>
    <w:tmpl w:val="6FCC5EF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3524606">
    <w:abstractNumId w:val="3"/>
  </w:num>
  <w:num w:numId="2" w16cid:durableId="1234046365">
    <w:abstractNumId w:val="6"/>
  </w:num>
  <w:num w:numId="3" w16cid:durableId="589506194">
    <w:abstractNumId w:val="0"/>
  </w:num>
  <w:num w:numId="4" w16cid:durableId="1523740585">
    <w:abstractNumId w:val="2"/>
  </w:num>
  <w:num w:numId="5" w16cid:durableId="1368216769">
    <w:abstractNumId w:val="1"/>
  </w:num>
  <w:num w:numId="6" w16cid:durableId="2005010367">
    <w:abstractNumId w:val="7"/>
  </w:num>
  <w:num w:numId="7" w16cid:durableId="1101923122">
    <w:abstractNumId w:val="4"/>
  </w:num>
  <w:num w:numId="8" w16cid:durableId="1245190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86"/>
    <w:rsid w:val="00062B78"/>
    <w:rsid w:val="000C0EE3"/>
    <w:rsid w:val="00100D20"/>
    <w:rsid w:val="001030AC"/>
    <w:rsid w:val="00111CB7"/>
    <w:rsid w:val="00133910"/>
    <w:rsid w:val="00154665"/>
    <w:rsid w:val="00156F04"/>
    <w:rsid w:val="001716B7"/>
    <w:rsid w:val="001722D1"/>
    <w:rsid w:val="001778B7"/>
    <w:rsid w:val="00193959"/>
    <w:rsid w:val="001A6D86"/>
    <w:rsid w:val="001C2ADF"/>
    <w:rsid w:val="001E4987"/>
    <w:rsid w:val="001F0D69"/>
    <w:rsid w:val="002103BE"/>
    <w:rsid w:val="002108F2"/>
    <w:rsid w:val="00210E5B"/>
    <w:rsid w:val="00211363"/>
    <w:rsid w:val="00244CB6"/>
    <w:rsid w:val="00264224"/>
    <w:rsid w:val="0028542D"/>
    <w:rsid w:val="002932AB"/>
    <w:rsid w:val="002A7953"/>
    <w:rsid w:val="002A7D89"/>
    <w:rsid w:val="002A7E44"/>
    <w:rsid w:val="002B7EFB"/>
    <w:rsid w:val="002C2F11"/>
    <w:rsid w:val="002D479B"/>
    <w:rsid w:val="002D701C"/>
    <w:rsid w:val="002F0826"/>
    <w:rsid w:val="002F65B3"/>
    <w:rsid w:val="00307B2C"/>
    <w:rsid w:val="003406CD"/>
    <w:rsid w:val="00347DC0"/>
    <w:rsid w:val="00365695"/>
    <w:rsid w:val="00366712"/>
    <w:rsid w:val="00393BAE"/>
    <w:rsid w:val="003B593D"/>
    <w:rsid w:val="003B7E77"/>
    <w:rsid w:val="00451A44"/>
    <w:rsid w:val="0048400F"/>
    <w:rsid w:val="004D342E"/>
    <w:rsid w:val="004D526F"/>
    <w:rsid w:val="004D6031"/>
    <w:rsid w:val="004E280B"/>
    <w:rsid w:val="004F20A1"/>
    <w:rsid w:val="0050625C"/>
    <w:rsid w:val="005265AD"/>
    <w:rsid w:val="00534806"/>
    <w:rsid w:val="00564CC9"/>
    <w:rsid w:val="0059371C"/>
    <w:rsid w:val="00593A61"/>
    <w:rsid w:val="00594C1F"/>
    <w:rsid w:val="005C5F81"/>
    <w:rsid w:val="005E2EBB"/>
    <w:rsid w:val="005E44B6"/>
    <w:rsid w:val="0060387A"/>
    <w:rsid w:val="00640EB1"/>
    <w:rsid w:val="0067680B"/>
    <w:rsid w:val="006A6C1E"/>
    <w:rsid w:val="006D10B3"/>
    <w:rsid w:val="006E155A"/>
    <w:rsid w:val="006F0408"/>
    <w:rsid w:val="00703253"/>
    <w:rsid w:val="00710F05"/>
    <w:rsid w:val="007133DD"/>
    <w:rsid w:val="007138B1"/>
    <w:rsid w:val="007138C9"/>
    <w:rsid w:val="0071393B"/>
    <w:rsid w:val="00737B5E"/>
    <w:rsid w:val="007619B7"/>
    <w:rsid w:val="00774F1A"/>
    <w:rsid w:val="00783ABD"/>
    <w:rsid w:val="00796678"/>
    <w:rsid w:val="007C702A"/>
    <w:rsid w:val="007D766D"/>
    <w:rsid w:val="007F70A3"/>
    <w:rsid w:val="00807DA1"/>
    <w:rsid w:val="00832D41"/>
    <w:rsid w:val="00843579"/>
    <w:rsid w:val="008564EA"/>
    <w:rsid w:val="0086169B"/>
    <w:rsid w:val="00895473"/>
    <w:rsid w:val="008B0C2B"/>
    <w:rsid w:val="008C0797"/>
    <w:rsid w:val="008D732B"/>
    <w:rsid w:val="008E0E86"/>
    <w:rsid w:val="00956E13"/>
    <w:rsid w:val="009643D9"/>
    <w:rsid w:val="009861A1"/>
    <w:rsid w:val="009A0BD7"/>
    <w:rsid w:val="009B0442"/>
    <w:rsid w:val="009B5AEF"/>
    <w:rsid w:val="009C6E91"/>
    <w:rsid w:val="009D37A3"/>
    <w:rsid w:val="009E72E4"/>
    <w:rsid w:val="00A07FE7"/>
    <w:rsid w:val="00A2202E"/>
    <w:rsid w:val="00A2431E"/>
    <w:rsid w:val="00A37C7B"/>
    <w:rsid w:val="00A406A4"/>
    <w:rsid w:val="00A5286F"/>
    <w:rsid w:val="00A62536"/>
    <w:rsid w:val="00A626E7"/>
    <w:rsid w:val="00A71970"/>
    <w:rsid w:val="00AA2A03"/>
    <w:rsid w:val="00AB188A"/>
    <w:rsid w:val="00AC2A06"/>
    <w:rsid w:val="00AE0CC0"/>
    <w:rsid w:val="00AE7FCB"/>
    <w:rsid w:val="00B57694"/>
    <w:rsid w:val="00B95139"/>
    <w:rsid w:val="00B96AA6"/>
    <w:rsid w:val="00BB3579"/>
    <w:rsid w:val="00C05CDC"/>
    <w:rsid w:val="00C26E3E"/>
    <w:rsid w:val="00C32D87"/>
    <w:rsid w:val="00C92383"/>
    <w:rsid w:val="00C9683A"/>
    <w:rsid w:val="00CA29A7"/>
    <w:rsid w:val="00CE7166"/>
    <w:rsid w:val="00CF4AC3"/>
    <w:rsid w:val="00CF5F02"/>
    <w:rsid w:val="00CF6474"/>
    <w:rsid w:val="00CF7C4B"/>
    <w:rsid w:val="00D2354C"/>
    <w:rsid w:val="00D37977"/>
    <w:rsid w:val="00D509EF"/>
    <w:rsid w:val="00D63763"/>
    <w:rsid w:val="00D76F3B"/>
    <w:rsid w:val="00D8166D"/>
    <w:rsid w:val="00D9658B"/>
    <w:rsid w:val="00EA2D77"/>
    <w:rsid w:val="00EB3803"/>
    <w:rsid w:val="00EB406A"/>
    <w:rsid w:val="00EE5D6C"/>
    <w:rsid w:val="00EE6A7C"/>
    <w:rsid w:val="00F16B62"/>
    <w:rsid w:val="00F172F7"/>
    <w:rsid w:val="00F44AC3"/>
    <w:rsid w:val="00F72539"/>
    <w:rsid w:val="00FC0398"/>
    <w:rsid w:val="00FC1006"/>
    <w:rsid w:val="00FD305A"/>
    <w:rsid w:val="00FE2B9E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5E69A"/>
  <w15:docId w15:val="{56B365C6-2365-453E-B149-53122636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8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A6D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6D86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86"/>
    <w:rPr>
      <w:rFonts w:ascii="Tahoma" w:eastAsiaTheme="minorEastAsi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A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07B2C"/>
    <w:rPr>
      <w:b/>
      <w:bCs/>
    </w:rPr>
  </w:style>
  <w:style w:type="character" w:customStyle="1" w:styleId="2">
    <w:name w:val="Основной текст (2)_"/>
    <w:basedOn w:val="DefaultParagraphFont"/>
    <w:link w:val="20"/>
    <w:rsid w:val="003B7E77"/>
    <w:rPr>
      <w:rFonts w:ascii="Sylfaen" w:eastAsia="Sylfaen" w:hAnsi="Sylfaen" w:cs="Sylfaen"/>
      <w:shd w:val="clear" w:color="auto" w:fill="FFFFFF"/>
    </w:rPr>
  </w:style>
  <w:style w:type="character" w:customStyle="1" w:styleId="21">
    <w:name w:val="Основной текст (2) + Курсив"/>
    <w:aliases w:val="Интервал 0 pt"/>
    <w:basedOn w:val="2"/>
    <w:rsid w:val="003B7E77"/>
    <w:rPr>
      <w:rFonts w:ascii="Sylfaen" w:eastAsia="Sylfaen" w:hAnsi="Sylfaen" w:cs="Sylfaen"/>
      <w:i/>
      <w:iCs/>
      <w:color w:val="000000"/>
      <w:spacing w:val="-10"/>
      <w:w w:val="100"/>
      <w:position w:val="0"/>
      <w:shd w:val="clear" w:color="auto" w:fill="FFFFFF"/>
      <w:lang w:val="hy-AM" w:eastAsia="hy-AM" w:bidi="hy-AM"/>
    </w:rPr>
  </w:style>
  <w:style w:type="paragraph" w:customStyle="1" w:styleId="20">
    <w:name w:val="Основной текст (2)"/>
    <w:basedOn w:val="Normal"/>
    <w:link w:val="2"/>
    <w:rsid w:val="003B7E77"/>
    <w:pPr>
      <w:widowControl w:val="0"/>
      <w:shd w:val="clear" w:color="auto" w:fill="FFFFFF"/>
      <w:spacing w:after="240" w:line="298" w:lineRule="exact"/>
      <w:ind w:hanging="320"/>
    </w:pPr>
    <w:rPr>
      <w:rFonts w:ascii="Sylfaen" w:eastAsia="Sylfaen" w:hAnsi="Sylfaen" w:cs="Sylfaen"/>
      <w:lang w:val="ru-RU"/>
    </w:rPr>
  </w:style>
  <w:style w:type="character" w:customStyle="1" w:styleId="a">
    <w:name w:val="Основной текст_"/>
    <w:basedOn w:val="DefaultParagraphFont"/>
    <w:link w:val="1"/>
    <w:rsid w:val="00211363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11363"/>
    <w:pPr>
      <w:widowControl w:val="0"/>
      <w:shd w:val="clear" w:color="auto" w:fill="FFFFFF"/>
      <w:spacing w:after="300" w:line="346" w:lineRule="exact"/>
    </w:pPr>
    <w:rPr>
      <w:rFonts w:ascii="Sylfaen" w:eastAsia="Sylfaen" w:hAnsi="Sylfaen" w:cs="Sylfaen"/>
      <w:sz w:val="23"/>
      <w:szCs w:val="23"/>
      <w:lang w:val="ru-RU"/>
    </w:rPr>
  </w:style>
  <w:style w:type="character" w:customStyle="1" w:styleId="Bodytext2">
    <w:name w:val="Body text (2)_"/>
    <w:basedOn w:val="DefaultParagraphFont"/>
    <w:link w:val="Bodytext20"/>
    <w:rsid w:val="004D342E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342E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,Body text (2) + Trebuchet MS,9 pt,Spacing -1 pt,8.5 pt,Body text (2) + Not Bold,Body text (2) + 11.5 pt,Picture caption (3) + Arial,13 pt,Spacing 0 pt Exact"/>
    <w:basedOn w:val="Bodytext2"/>
    <w:rsid w:val="004D342E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character" w:customStyle="1" w:styleId="Bodytext4NotBold">
    <w:name w:val="Body text (4) + Not Bold"/>
    <w:basedOn w:val="Bodytext4"/>
    <w:rsid w:val="004D342E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4D342E"/>
    <w:pPr>
      <w:widowControl w:val="0"/>
      <w:shd w:val="clear" w:color="auto" w:fill="FFFFFF"/>
      <w:spacing w:before="120" w:after="0" w:line="346" w:lineRule="exact"/>
      <w:jc w:val="both"/>
    </w:pPr>
    <w:rPr>
      <w:rFonts w:ascii="Segoe UI" w:eastAsia="Segoe UI" w:hAnsi="Segoe UI" w:cs="Segoe UI"/>
      <w:sz w:val="21"/>
      <w:szCs w:val="21"/>
      <w:lang w:val="ru-RU"/>
    </w:rPr>
  </w:style>
  <w:style w:type="paragraph" w:customStyle="1" w:styleId="Bodytext40">
    <w:name w:val="Body text (4)"/>
    <w:basedOn w:val="Normal"/>
    <w:link w:val="Bodytext4"/>
    <w:rsid w:val="004D342E"/>
    <w:pPr>
      <w:widowControl w:val="0"/>
      <w:shd w:val="clear" w:color="auto" w:fill="FFFFFF"/>
      <w:spacing w:after="0" w:line="346" w:lineRule="exact"/>
      <w:ind w:firstLine="680"/>
      <w:jc w:val="both"/>
    </w:pPr>
    <w:rPr>
      <w:rFonts w:ascii="Segoe UI" w:eastAsia="Segoe UI" w:hAnsi="Segoe UI" w:cs="Segoe UI"/>
      <w:b/>
      <w:bCs/>
      <w:sz w:val="21"/>
      <w:szCs w:val="21"/>
      <w:lang w:val="ru-RU"/>
    </w:rPr>
  </w:style>
  <w:style w:type="character" w:customStyle="1" w:styleId="Bodytext5">
    <w:name w:val="Body text (5)_"/>
    <w:basedOn w:val="DefaultParagraphFont"/>
    <w:link w:val="Bodytext50"/>
    <w:rsid w:val="004D342E"/>
    <w:rPr>
      <w:rFonts w:ascii="Segoe UI" w:eastAsia="Segoe UI" w:hAnsi="Segoe UI" w:cs="Segoe UI"/>
      <w:i/>
      <w:iCs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rsid w:val="004D342E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60">
    <w:name w:val="Body text (6)"/>
    <w:basedOn w:val="Bodytext6"/>
    <w:rsid w:val="004D342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y-AM" w:eastAsia="hy-AM" w:bidi="hy-AM"/>
    </w:rPr>
  </w:style>
  <w:style w:type="paragraph" w:customStyle="1" w:styleId="Bodytext50">
    <w:name w:val="Body text (5)"/>
    <w:basedOn w:val="Normal"/>
    <w:link w:val="Bodytext5"/>
    <w:rsid w:val="004D342E"/>
    <w:pPr>
      <w:widowControl w:val="0"/>
      <w:shd w:val="clear" w:color="auto" w:fill="FFFFFF"/>
      <w:spacing w:after="0" w:line="346" w:lineRule="exact"/>
      <w:jc w:val="both"/>
    </w:pPr>
    <w:rPr>
      <w:rFonts w:ascii="Segoe UI" w:eastAsia="Segoe UI" w:hAnsi="Segoe UI" w:cs="Segoe UI"/>
      <w:i/>
      <w:iCs/>
      <w:sz w:val="21"/>
      <w:szCs w:val="21"/>
      <w:lang w:val="ru-RU"/>
    </w:rPr>
  </w:style>
  <w:style w:type="character" w:customStyle="1" w:styleId="Headerorfooter">
    <w:name w:val="Header or footer_"/>
    <w:basedOn w:val="DefaultParagraphFont"/>
    <w:rsid w:val="009643D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9643D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erorfooterBookmanOldStyle">
    <w:name w:val="Header or footer + Bookman Old Style"/>
    <w:aliases w:val="9.5 pt,Bold,Body text (2) + 11 pt"/>
    <w:basedOn w:val="Headerorfooter"/>
    <w:rsid w:val="009643D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Italic">
    <w:name w:val="Body text (2) + Italic"/>
    <w:aliases w:val="Spacing 0 pt"/>
    <w:basedOn w:val="Bodytext2"/>
    <w:rsid w:val="009643D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713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D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3DD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133DD"/>
    <w:rPr>
      <w:rFonts w:eastAsiaTheme="minorEastAsia" w:cs="Times New Roman"/>
      <w:lang w:val="en-US"/>
    </w:rPr>
  </w:style>
  <w:style w:type="character" w:customStyle="1" w:styleId="Bodytext3">
    <w:name w:val="Body text (3)_"/>
    <w:basedOn w:val="DefaultParagraphFont"/>
    <w:link w:val="Bodytext30"/>
    <w:rsid w:val="002B7EFB"/>
    <w:rPr>
      <w:rFonts w:ascii="Sylfaen" w:eastAsia="Sylfaen" w:hAnsi="Sylfaen" w:cs="Sylfaen"/>
      <w:i/>
      <w:iCs/>
      <w:sz w:val="23"/>
      <w:szCs w:val="23"/>
      <w:shd w:val="clear" w:color="auto" w:fill="FFFFFF"/>
    </w:rPr>
  </w:style>
  <w:style w:type="character" w:customStyle="1" w:styleId="Bodytext312pt">
    <w:name w:val="Body text (3) + 12 pt"/>
    <w:aliases w:val="Not Italic"/>
    <w:basedOn w:val="Bodytext3"/>
    <w:rsid w:val="002B7EFB"/>
    <w:rPr>
      <w:rFonts w:ascii="Sylfaen" w:eastAsia="Sylfaen" w:hAnsi="Sylfaen" w:cs="Sylfae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B7EFB"/>
    <w:pPr>
      <w:widowControl w:val="0"/>
      <w:shd w:val="clear" w:color="auto" w:fill="FFFFFF"/>
      <w:spacing w:after="0" w:line="355" w:lineRule="exact"/>
      <w:jc w:val="both"/>
    </w:pPr>
    <w:rPr>
      <w:rFonts w:ascii="Sylfaen" w:eastAsia="Sylfaen" w:hAnsi="Sylfaen" w:cs="Sylfaen"/>
      <w:i/>
      <w:iCs/>
      <w:sz w:val="23"/>
      <w:szCs w:val="23"/>
      <w:lang w:val="ru-RU"/>
    </w:rPr>
  </w:style>
  <w:style w:type="character" w:customStyle="1" w:styleId="Picturecaption2Exact">
    <w:name w:val="Picture caption (2) Exact"/>
    <w:basedOn w:val="DefaultParagraphFont"/>
    <w:link w:val="Picturecaption2"/>
    <w:rsid w:val="002A7D89"/>
    <w:rPr>
      <w:rFonts w:ascii="Times New Roman" w:eastAsia="Times New Roman" w:hAnsi="Times New Roman" w:cs="Times New Roman"/>
      <w:sz w:val="14"/>
      <w:szCs w:val="14"/>
      <w:shd w:val="clear" w:color="auto" w:fill="FFFFFF"/>
      <w:lang w:val="en-US" w:bidi="en-US"/>
    </w:rPr>
  </w:style>
  <w:style w:type="character" w:customStyle="1" w:styleId="Picturecaption2SmallCapsExact">
    <w:name w:val="Picture caption (2) + Small Caps Exact"/>
    <w:basedOn w:val="Picturecaption2Exact"/>
    <w:rsid w:val="002A7D8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 w:bidi="en-US"/>
    </w:rPr>
  </w:style>
  <w:style w:type="character" w:customStyle="1" w:styleId="Picturecaption3Exact">
    <w:name w:val="Picture caption (3) Exact"/>
    <w:basedOn w:val="DefaultParagraphFont"/>
    <w:link w:val="Picturecaption3"/>
    <w:rsid w:val="002A7D89"/>
    <w:rPr>
      <w:rFonts w:ascii="Sylfaen" w:eastAsia="Sylfaen" w:hAnsi="Sylfaen" w:cs="Sylfaen"/>
      <w:spacing w:val="-10"/>
      <w:sz w:val="30"/>
      <w:szCs w:val="30"/>
      <w:shd w:val="clear" w:color="auto" w:fill="FFFFFF"/>
      <w:lang w:val="en-US" w:bidi="en-US"/>
    </w:rPr>
  </w:style>
  <w:style w:type="paragraph" w:customStyle="1" w:styleId="Picturecaption2">
    <w:name w:val="Picture caption (2)"/>
    <w:basedOn w:val="Normal"/>
    <w:link w:val="Picturecaption2Exact"/>
    <w:rsid w:val="002A7D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  <w:lang w:bidi="en-US"/>
    </w:rPr>
  </w:style>
  <w:style w:type="paragraph" w:customStyle="1" w:styleId="Picturecaption3">
    <w:name w:val="Picture caption (3)"/>
    <w:basedOn w:val="Normal"/>
    <w:link w:val="Picturecaption3Exact"/>
    <w:rsid w:val="002A7D89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-10"/>
      <w:sz w:val="30"/>
      <w:szCs w:val="30"/>
      <w:lang w:bidi="en-US"/>
    </w:rPr>
  </w:style>
  <w:style w:type="character" w:customStyle="1" w:styleId="Footnote">
    <w:name w:val="Footnote_"/>
    <w:basedOn w:val="DefaultParagraphFont"/>
    <w:link w:val="Footnote0"/>
    <w:rsid w:val="002A7D89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2A7D89"/>
    <w:rPr>
      <w:rFonts w:ascii="Impact" w:eastAsia="Impact" w:hAnsi="Impact" w:cs="Impact"/>
      <w:sz w:val="17"/>
      <w:szCs w:val="17"/>
      <w:shd w:val="clear" w:color="auto" w:fill="FFFFFF"/>
    </w:rPr>
  </w:style>
  <w:style w:type="paragraph" w:customStyle="1" w:styleId="Footnote0">
    <w:name w:val="Footnote"/>
    <w:basedOn w:val="Normal"/>
    <w:link w:val="Footnote"/>
    <w:rsid w:val="002A7D89"/>
    <w:pPr>
      <w:widowControl w:val="0"/>
      <w:shd w:val="clear" w:color="auto" w:fill="FFFFFF"/>
      <w:spacing w:after="0" w:line="264" w:lineRule="exact"/>
      <w:jc w:val="both"/>
    </w:pPr>
    <w:rPr>
      <w:rFonts w:ascii="Sylfaen" w:eastAsia="Sylfaen" w:hAnsi="Sylfaen" w:cs="Sylfaen"/>
      <w:sz w:val="19"/>
      <w:szCs w:val="19"/>
      <w:lang w:val="ru-RU"/>
    </w:rPr>
  </w:style>
  <w:style w:type="paragraph" w:customStyle="1" w:styleId="Footnote20">
    <w:name w:val="Footnote (2)"/>
    <w:basedOn w:val="Normal"/>
    <w:link w:val="Footnote2"/>
    <w:rsid w:val="002A7D89"/>
    <w:pPr>
      <w:widowControl w:val="0"/>
      <w:shd w:val="clear" w:color="auto" w:fill="FFFFFF"/>
      <w:spacing w:after="0" w:line="264" w:lineRule="exact"/>
      <w:jc w:val="center"/>
    </w:pPr>
    <w:rPr>
      <w:rFonts w:ascii="Impact" w:eastAsia="Impact" w:hAnsi="Impact" w:cs="Impact"/>
      <w:sz w:val="17"/>
      <w:szCs w:val="17"/>
      <w:lang w:val="ru-RU"/>
    </w:rPr>
  </w:style>
  <w:style w:type="character" w:customStyle="1" w:styleId="Bodytext3Italic">
    <w:name w:val="Body text (3) + Italic"/>
    <w:aliases w:val="Spacing -2 pt"/>
    <w:basedOn w:val="Bodytext3"/>
    <w:rsid w:val="00774F1A"/>
    <w:rPr>
      <w:rFonts w:ascii="Sylfaen" w:eastAsia="Sylfaen" w:hAnsi="Sylfaen" w:cs="Sylfae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Heading3">
    <w:name w:val="Heading #3_"/>
    <w:basedOn w:val="DefaultParagraphFont"/>
    <w:rsid w:val="00774F1A"/>
    <w:rPr>
      <w:rFonts w:ascii="Sylfaen" w:eastAsia="Sylfaen" w:hAnsi="Sylfaen" w:cs="Sylfae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Heading30">
    <w:name w:val="Heading #3"/>
    <w:basedOn w:val="Heading3"/>
    <w:rsid w:val="00774F1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Heading3Spacing0pt">
    <w:name w:val="Heading #3 + Spacing 0 pt"/>
    <w:basedOn w:val="Heading3"/>
    <w:rsid w:val="00774F1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3NotBold">
    <w:name w:val="Body text (3) + Not Bold"/>
    <w:basedOn w:val="Bodytext3"/>
    <w:rsid w:val="00774F1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1794</Words>
  <Characters>10230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IP50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Mxitaryan</dc:creator>
  <cp:keywords>https://mul2-minfin.gov.am/tasks/975741/oneclick?token=e27ab6ccb66419ee512ceb9f8d6ab193</cp:keywords>
  <dc:description/>
  <cp:lastModifiedBy>Manya Gasparyan</cp:lastModifiedBy>
  <cp:revision>2</cp:revision>
  <cp:lastPrinted>2021-04-19T09:28:00Z</cp:lastPrinted>
  <dcterms:created xsi:type="dcterms:W3CDTF">2025-03-24T08:48:00Z</dcterms:created>
  <dcterms:modified xsi:type="dcterms:W3CDTF">2025-03-24T08:48:00Z</dcterms:modified>
</cp:coreProperties>
</file>